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 w:after="120"/>
        <w:jc w:val="center"/>
      </w:pPr>
      <w:r>
        <w:rPr>
          <w:rFonts w:ascii="Arial" w:cs="Arial" w:eastAsia="Arial" w:hAnsi="Arial"/>
          <w:b/>
          <w:bCs/>
          <w:color w:val="2E4A8C"/>
          <w:sz w:val="40"/>
          <w:szCs w:val="40"/>
        </w:rPr>
        <w:t xml:space="preserve">Quantum Kernel Methods for Rare Climate Anomaly Detection:</w:t>
      </w:r>
    </w:p>
    <w:p>
      <w:pPr>
        <w:spacing w:before="0" w:after="200"/>
        <w:jc w:val="center"/>
      </w:pPr>
      <w:r>
        <w:rPr>
          <w:rFonts w:ascii="Arial" w:cs="Arial" w:eastAsia="Arial" w:hAnsi="Arial"/>
          <w:b/>
          <w:bCs/>
          <w:color w:val="5B2D8E"/>
          <w:sz w:val="34"/>
          <w:szCs w:val="34"/>
        </w:rPr>
        <w:t xml:space="preserve">A ZZFeatureMap Approach to Extreme Weather Identification</w:t>
      </w:r>
    </w:p>
    <w:p>
      <w:pPr>
        <w:pBdr>
          <w:bottom w:val="single" w:color="2E4A8C" w:sz="6" w:space="1"/>
        </w:pBdr>
        <w:spacing w:before="120" w:after="120"/>
      </w:pPr>
      <w:r>
        <w:t xml:space="preserve"/>
      </w:r>
    </w:p>
    <w:p>
      <w:pPr>
        <w:spacing w:before="120" w:after="60"/>
        <w:jc w:val="center"/>
      </w:pPr>
      <w:r>
        <w:rPr>
          <w:rFonts w:ascii="Arial" w:cs="Arial" w:eastAsia="Arial" w:hAnsi="Arial"/>
          <w:b/>
          <w:bCs/>
          <w:sz w:val="24"/>
          <w:szCs w:val="24"/>
        </w:rPr>
        <w:t xml:space="preserve">Anonymous Author(s)</w:t>
      </w:r>
    </w:p>
    <w:p>
      <w:pPr>
        <w:spacing w:before="0" w:after="60"/>
        <w:jc w:val="center"/>
      </w:pPr>
      <w:r>
        <w:rPr>
          <w:rFonts w:ascii="Arial" w:cs="Arial" w:eastAsia="Arial" w:hAnsi="Arial"/>
          <w:i/>
          <w:iCs/>
          <w:color w:val="4A4A4A"/>
          <w:sz w:val="20"/>
          <w:szCs w:val="20"/>
        </w:rPr>
        <w:t xml:space="preserve">Department of Quantum Computing &amp; Climate Science</w:t>
      </w:r>
    </w:p>
    <w:p>
      <w:pPr>
        <w:spacing w:before="0" w:after="200"/>
        <w:jc w:val="center"/>
      </w:pPr>
      <w:r>
        <w:rPr>
          <w:rFonts w:ascii="Arial" w:cs="Arial" w:eastAsia="Arial" w:hAnsi="Arial"/>
          <w:color w:val="AAAAAA"/>
          <w:sz w:val="18"/>
          <w:szCs w:val="18"/>
        </w:rPr>
        <w:t xml:space="preserve">Submitted for peer review, 2025</w:t>
      </w:r>
    </w:p>
    <w:p>
      <w:pPr>
        <w:pBdr>
          <w:bottom w:val="single" w:color="2E4A8C" w:sz="6" w:space="1"/>
        </w:pBdr>
        <w:spacing w:before="120" w:after="120"/>
      </w:pPr>
      <w:r>
        <w:t xml:space="preserve"/>
      </w:r>
    </w:p>
    <w:p>
      <w:pPr>
        <w:spacing w:before="0" w:after="0"/>
      </w:pPr>
      <w:r>
        <w:t xml:space="preserve"/>
      </w:r>
    </w:p>
    <w:p>
      <w:pPr>
        <w:spacing w:before="160" w:after="80"/>
      </w:pPr>
      <w:r>
        <w:rPr>
          <w:rFonts w:ascii="Arial" w:cs="Arial" w:eastAsia="Arial" w:hAnsi="Arial"/>
          <w:b/>
          <w:bCs/>
          <w:caps/>
          <w:color w:val="2E4A8C"/>
          <w:sz w:val="24"/>
          <w:szCs w:val="24"/>
        </w:rPr>
        <w:t xml:space="preserve">ABSTRACT</w:t>
      </w:r>
    </w:p>
    <w:p>
      <w:pPr>
        <w:pBdr>
          <w:left w:val="thick" w:color="2E4A8C" w:sz="12" w:space="8"/>
        </w:pBdr>
        <w:shd w:fill="F0F4FF" w:val="clear"/>
        <w:spacing w:before="80" w:after="160" w:line="276"/>
        <w:ind w:left="600" w:right="600"/>
        <w:jc w:val="both"/>
      </w:pPr>
      <w:r>
        <w:rPr>
          <w:rFonts w:ascii="Arial" w:cs="Arial" w:eastAsia="Arial" w:hAnsi="Arial"/>
          <w:color w:val="000000"/>
          <w:sz w:val="22"/>
          <w:szCs w:val="22"/>
        </w:rPr>
        <w:t xml:space="preserve">Rare climate anomalies — heatwaves, cyclones, and cold surges — pose existential risks yet remain difficult to detect from high-dimensional observational data under severe class imbalance. This paper investigates </w:t>
      </w:r>
      <w:r>
        <w:rPr>
          <w:rFonts w:ascii="Arial" w:cs="Arial" w:eastAsia="Arial" w:hAnsi="Arial"/>
          <w:b/>
          <w:bCs/>
          <w:color w:val="000000"/>
          <w:sz w:val="22"/>
          <w:szCs w:val="22"/>
        </w:rPr>
        <w:t xml:space="preserve">quantum kernel methods (QKMs)</w:t>
      </w:r>
      <w:r>
        <w:rPr>
          <w:rFonts w:ascii="Arial" w:cs="Arial" w:eastAsia="Arial" w:hAnsi="Arial"/>
          <w:color w:val="000000"/>
          <w:sz w:val="22"/>
          <w:szCs w:val="22"/>
        </w:rPr>
        <w:t xml:space="preserve"> as a novel approach to climate anomaly detection, exploiting the exponentially large Hilbert spaces accessible to quantum feature maps to capture non-linear multivariate climate relationships that elude classical kernels. We introduce and evaluate the </w:t>
      </w:r>
      <w:r>
        <w:rPr>
          <w:rFonts w:ascii="Arial" w:cs="Arial" w:eastAsia="Arial" w:hAnsi="Arial"/>
          <w:b/>
          <w:bCs/>
          <w:color w:val="000000"/>
          <w:sz w:val="22"/>
          <w:szCs w:val="22"/>
        </w:rPr>
        <w:t xml:space="preserve">ZZFeatureMap</w:t>
      </w:r>
      <w:r>
        <w:rPr>
          <w:rFonts w:ascii="Arial" w:cs="Arial" w:eastAsia="Arial" w:hAnsi="Arial"/>
          <w:color w:val="000000"/>
          <w:sz w:val="22"/>
          <w:szCs w:val="22"/>
        </w:rPr>
        <w:t xml:space="preserve"> — an IQP-style parameterized quantum circuit with 4 qubits and second-order ZZ interactions — on a synthetic but physically motivated climate dataset comprising 224 samples with 10.7% anomalies across three extreme event types. Our quantum kernel achieves an </w:t>
      </w:r>
      <w:r>
        <w:rPr>
          <w:rFonts w:ascii="Arial" w:cs="Arial" w:eastAsia="Arial" w:hAnsi="Arial"/>
          <w:b/>
          <w:bCs/>
          <w:color w:val="000000"/>
          <w:sz w:val="22"/>
          <w:szCs w:val="22"/>
        </w:rPr>
        <w:t xml:space="preserve">AUC-ROC of 0.991</w:t>
      </w:r>
      <w:r>
        <w:rPr>
          <w:rFonts w:ascii="Arial" w:cs="Arial" w:eastAsia="Arial" w:hAnsi="Arial"/>
          <w:color w:val="000000"/>
          <w:sz w:val="22"/>
          <w:szCs w:val="22"/>
        </w:rPr>
        <w:t xml:space="preserve"> and </w:t>
      </w:r>
      <w:r>
        <w:rPr>
          <w:rFonts w:ascii="Arial" w:cs="Arial" w:eastAsia="Arial" w:hAnsi="Arial"/>
          <w:b/>
          <w:bCs/>
          <w:color w:val="000000"/>
          <w:sz w:val="22"/>
          <w:szCs w:val="22"/>
        </w:rPr>
        <w:t xml:space="preserve">Average Precision of 0.961</w:t>
      </w:r>
      <w:r>
        <w:rPr>
          <w:rFonts w:ascii="Arial" w:cs="Arial" w:eastAsia="Arial" w:hAnsi="Arial"/>
          <w:color w:val="000000"/>
          <w:sz w:val="22"/>
          <w:szCs w:val="22"/>
        </w:rPr>
        <w:t xml:space="preserve">, competitive with top classical baselines while offering qualitatively distinct decision boundaries determined by quantum interference effects. We further analyze circuit expressibility, kernel target alignment, and inter-class kernel separability to characterize conditions under which quantum kernels provide structural advantages. Our work establishes a rigorous evaluation framework for quantum machine learning in geophysical anomaly detection and identifies clear quantum advantage hypotheses testable on near-term quantum hardware.</w:t>
      </w:r>
    </w:p>
    <w:p>
      <w:pPr>
        <w:spacing w:before="80" w:after="80"/>
        <w:ind w:left="600" w:right="600"/>
      </w:pPr>
      <w:r>
        <w:rPr>
          <w:rFonts w:ascii="Arial" w:cs="Arial" w:eastAsia="Arial" w:hAnsi="Arial"/>
          <w:b/>
          <w:bCs/>
          <w:color w:val="000000"/>
          <w:sz w:val="22"/>
          <w:szCs w:val="22"/>
        </w:rPr>
        <w:t xml:space="preserve">Keywords: </w:t>
      </w:r>
      <w:r>
        <w:rPr>
          <w:rFonts w:ascii="Arial" w:cs="Arial" w:eastAsia="Arial" w:hAnsi="Arial"/>
          <w:color w:val="000000"/>
          <w:sz w:val="22"/>
          <w:szCs w:val="22"/>
        </w:rPr>
        <w:t xml:space="preserve">quantum kernel methods, quantum machine learning, climate anomaly detection, ZZFeatureMap, IQP circuits, support vector machines, extreme weather, NISQ</w:t>
      </w:r>
    </w:p>
    <w:p>
      <w:pPr>
        <w:pBdr>
          <w:bottom w:val="single" w:color="2E4A8C" w:sz="6" w:space="1"/>
        </w:pBdr>
        <w:spacing w:before="120" w:after="120"/>
      </w:pPr>
      <w:r>
        <w:t xml:space="preserve"/>
      </w:r>
    </w:p>
    <w:p>
      <w:pPr>
        <w:spacing w:before="0" w:after="0"/>
      </w:pPr>
      <w:r>
        <w:t xml:space="preserve"/>
      </w:r>
    </w:p>
    <w:p>
      <w:pPr>
        <w:pStyle w:val="Heading1"/>
        <w:spacing w:before="280" w:after="120"/>
      </w:pPr>
      <w:r>
        <w:rPr>
          <w:rFonts w:ascii="Arial" w:cs="Arial" w:eastAsia="Arial" w:hAnsi="Arial"/>
          <w:b/>
          <w:bCs/>
          <w:color w:val="2E4A8C"/>
          <w:sz w:val="28"/>
          <w:szCs w:val="28"/>
        </w:rPr>
        <w:t xml:space="preserve">1. Introduction</w:t>
      </w:r>
    </w:p>
    <w:p>
      <w:pPr>
        <w:spacing w:before="80" w:after="80" w:line="276"/>
        <w:jc w:val="both"/>
      </w:pPr>
      <w:r>
        <w:rPr>
          <w:rFonts w:ascii="Arial" w:cs="Arial" w:eastAsia="Arial" w:hAnsi="Arial"/>
          <w:color w:val="000000"/>
          <w:sz w:val="22"/>
          <w:szCs w:val="22"/>
        </w:rPr>
        <w:t xml:space="preserve">The detection of rare but catastrophic climate anomalies — extreme heat events, tropical cyclones, polar vortex disruptions, and unprecedented precipitation events — stands as one of the most consequential pattern recognition challenges of our time. Climate observational systems now generate petabytes of multi-variate time-series data annually, capturing temperature, pressure, humidity, wind, precipitation, and sea-surface temperature anomalies at global scale and high resolution [1]. Yet the statistical rarity of extreme events (often &lt;1% of records) creates a fundamental class imbalance problem that compromises classical machine learning detectors trained on standard loss functions.</w:t>
      </w:r>
    </w:p>
    <w:p>
      <w:pPr>
        <w:spacing w:before="80" w:after="80" w:line="276"/>
        <w:jc w:val="both"/>
      </w:pPr>
      <w:r>
        <w:rPr>
          <w:rFonts w:ascii="Arial" w:cs="Arial" w:eastAsia="Arial" w:hAnsi="Arial"/>
          <w:color w:val="000000"/>
          <w:sz w:val="22"/>
          <w:szCs w:val="22"/>
        </w:rPr>
        <w:t xml:space="preserve">Simultaneously, quantum computing has emerged as a promising paradigm for machine learning tasks that are resistant to classical methods, particularly through </w:t>
      </w:r>
      <w:r>
        <w:rPr>
          <w:rFonts w:ascii="Arial" w:cs="Arial" w:eastAsia="Arial" w:hAnsi="Arial"/>
          <w:b/>
          <w:bCs/>
          <w:color w:val="000000"/>
          <w:sz w:val="22"/>
          <w:szCs w:val="22"/>
        </w:rPr>
        <w:t xml:space="preserve">quantum kernel methods (QKMs)</w:t>
      </w:r>
      <w:r>
        <w:rPr>
          <w:rFonts w:ascii="Arial" w:cs="Arial" w:eastAsia="Arial" w:hAnsi="Arial"/>
          <w:color w:val="000000"/>
          <w:sz w:val="22"/>
          <w:szCs w:val="22"/>
        </w:rPr>
        <w:t xml:space="preserve"> [2,3]. Rather than executing the full learning algorithm on quantum hardware, QKMs leverage quantum circuits solely to compute a kernel function — a measure of similarity between data points — which is then used in a classical support vector machine (SVM). This hybrid quantum-classical approach is especially well-suited to near-term </w:t>
      </w:r>
      <w:r>
        <w:rPr>
          <w:rFonts w:ascii="Arial" w:cs="Arial" w:eastAsia="Arial" w:hAnsi="Arial"/>
          <w:i/>
          <w:iCs/>
          <w:color w:val="000000"/>
          <w:sz w:val="22"/>
          <w:szCs w:val="22"/>
        </w:rPr>
        <w:t xml:space="preserve">Noisy Intermediate-Scale Quantum (NISQ)</w:t>
      </w:r>
      <w:r>
        <w:rPr>
          <w:rFonts w:ascii="Arial" w:cs="Arial" w:eastAsia="Arial" w:hAnsi="Arial"/>
          <w:color w:val="000000"/>
          <w:sz w:val="22"/>
          <w:szCs w:val="22"/>
        </w:rPr>
        <w:t xml:space="preserve"> devices [4], which can evaluate quantum kernels without the coherence requirements of fault-tolerant quantum algorithms.</w:t>
      </w:r>
    </w:p>
    <w:p>
      <w:pPr>
        <w:spacing w:before="80" w:after="80" w:line="276"/>
        <w:jc w:val="both"/>
      </w:pPr>
      <w:r>
        <w:rPr>
          <w:rFonts w:ascii="Arial" w:cs="Arial" w:eastAsia="Arial" w:hAnsi="Arial"/>
          <w:color w:val="000000"/>
          <w:sz w:val="22"/>
          <w:szCs w:val="22"/>
        </w:rPr>
        <w:t xml:space="preserve">The theoretical appeal of quantum kernels lies in their ability to implicitly map data into exponentially large Hilbert spaces — a 4-qubit system operates in a 16-dimensional complex Hilbert space; 20 qubits yield over one million dimensions — via parameterized quantum circuits that implement </w:t>
      </w:r>
      <w:r>
        <w:rPr>
          <w:rFonts w:ascii="Arial" w:cs="Arial" w:eastAsia="Arial" w:hAnsi="Arial"/>
          <w:i/>
          <w:iCs/>
          <w:color w:val="000000"/>
          <w:sz w:val="22"/>
          <w:szCs w:val="22"/>
        </w:rPr>
        <w:t xml:space="preserve">quantum feature maps</w:t>
      </w:r>
      <w:r>
        <w:rPr>
          <w:rFonts w:ascii="Arial" w:cs="Arial" w:eastAsia="Arial" w:hAnsi="Arial"/>
          <w:color w:val="000000"/>
          <w:sz w:val="22"/>
          <w:szCs w:val="22"/>
        </w:rPr>
        <w:t xml:space="preserve"> [5]. The inner products in these spaces, computed as quantum state fidelities, define kernel functions that may encode correlations fundamentally inaccessible to polynomial or radial basis function (RBF) kernels of tractable degree. For climate anomaly detection, where extreme events occupy curved, non-convex manifolds in high-dimensional feature space defined by complex atmospheric teleconnections, this representational richness is particularly appealing.</w:t>
      </w:r>
    </w:p>
    <w:p>
      <w:pPr>
        <w:pStyle w:val="Heading2"/>
        <w:spacing w:before="220" w:after="80"/>
      </w:pPr>
      <w:r>
        <w:rPr>
          <w:rFonts w:ascii="Arial" w:cs="Arial" w:eastAsia="Arial" w:hAnsi="Arial"/>
          <w:b/>
          <w:bCs/>
          <w:color w:val="5B2D8E"/>
          <w:sz w:val="24"/>
          <w:szCs w:val="24"/>
        </w:rPr>
        <w:t xml:space="preserve">1.1 Research Question and Contributions</w:t>
      </w:r>
    </w:p>
    <w:p>
      <w:pPr>
        <w:spacing w:before="80" w:after="80" w:line="276"/>
        <w:jc w:val="both"/>
      </w:pPr>
      <w:r>
        <w:rPr>
          <w:rFonts w:ascii="Arial" w:cs="Arial" w:eastAsia="Arial" w:hAnsi="Arial"/>
          <w:b/>
          <w:bCs/>
          <w:color w:val="000000"/>
          <w:sz w:val="22"/>
          <w:szCs w:val="22"/>
        </w:rPr>
        <w:t xml:space="preserve">Central research question: </w:t>
      </w:r>
      <w:r>
        <w:rPr>
          <w:rFonts w:ascii="Arial" w:cs="Arial" w:eastAsia="Arial" w:hAnsi="Arial"/>
          <w:color w:val="000000"/>
          <w:sz w:val="22"/>
          <w:szCs w:val="22"/>
        </w:rPr>
        <w:t xml:space="preserve">Can quantum kernels — specifically ZZFeatureMap-based IQP circuits — detect rare climate anomalies (heatwaves, cyclones, cold surges) with higher precision and recall than classical kernel methods under severe class imbalance (1:8 ratio)?</w:t>
      </w:r>
    </w:p>
    <w:p>
      <w:pPr>
        <w:spacing w:before="80" w:after="80" w:line="276"/>
        <w:jc w:val="both"/>
      </w:pPr>
      <w:r>
        <w:rPr>
          <w:rFonts w:ascii="Arial" w:cs="Arial" w:eastAsia="Arial" w:hAnsi="Arial"/>
          <w:color w:val="000000"/>
          <w:sz w:val="22"/>
          <w:szCs w:val="22"/>
        </w:rPr>
        <w:t xml:space="preserve">This paper makes the following contributions:</w:t>
      </w:r>
    </w:p>
    <w:p>
      <w:pPr>
        <w:pStyle w:val="ListParagraph"/>
        <w:numPr>
          <w:ilvl w:val="0"/>
          <w:numId w:val="2"/>
        </w:numPr>
        <w:spacing w:before="40" w:after="40" w:line="276"/>
      </w:pPr>
      <w:r>
        <w:rPr>
          <w:rFonts w:ascii="Arial" w:cs="Arial" w:eastAsia="Arial" w:hAnsi="Arial"/>
          <w:b/>
          <w:bCs/>
          <w:color w:val="000000"/>
          <w:sz w:val="22"/>
          <w:szCs w:val="22"/>
        </w:rPr>
        <w:t xml:space="preserve">Novel application framework: </w:t>
      </w:r>
      <w:r>
        <w:rPr>
          <w:rFonts w:ascii="Arial" w:cs="Arial" w:eastAsia="Arial" w:hAnsi="Arial"/>
          <w:color w:val="000000"/>
          <w:sz w:val="22"/>
          <w:szCs w:val="22"/>
        </w:rPr>
        <w:t xml:space="preserve">We formalize quantum kernel anomaly detection for multivariate climate data, including a physically motivated synthetic dataset generator encoding realistic atmospheric correlation structures.</w:t>
      </w:r>
    </w:p>
    <w:p>
      <w:pPr>
        <w:pStyle w:val="ListParagraph"/>
        <w:numPr>
          <w:ilvl w:val="0"/>
          <w:numId w:val="2"/>
        </w:numPr>
        <w:spacing w:before="40" w:after="40" w:line="276"/>
      </w:pPr>
      <w:r>
        <w:rPr>
          <w:rFonts w:ascii="Arial" w:cs="Arial" w:eastAsia="Arial" w:hAnsi="Arial"/>
          <w:b/>
          <w:bCs/>
          <w:color w:val="000000"/>
          <w:sz w:val="22"/>
          <w:szCs w:val="22"/>
        </w:rPr>
        <w:t xml:space="preserve">ZZFeatureMap evaluation: </w:t>
      </w:r>
      <w:r>
        <w:rPr>
          <w:rFonts w:ascii="Arial" w:cs="Arial" w:eastAsia="Arial" w:hAnsi="Arial"/>
          <w:color w:val="000000"/>
          <w:sz w:val="22"/>
          <w:szCs w:val="22"/>
        </w:rPr>
        <w:t xml:space="preserve">We implement and benchmark a 4-qubit ZZFeatureMap with linear and full entanglement topologies against RBF, polynomial, and linear classical kernels across ROC-AUC, Average Precision, and F1 metrics.</w:t>
      </w:r>
    </w:p>
    <w:p>
      <w:pPr>
        <w:pStyle w:val="ListParagraph"/>
        <w:numPr>
          <w:ilvl w:val="0"/>
          <w:numId w:val="2"/>
        </w:numPr>
        <w:spacing w:before="40" w:after="40" w:line="276"/>
      </w:pPr>
      <w:r>
        <w:rPr>
          <w:rFonts w:ascii="Arial" w:cs="Arial" w:eastAsia="Arial" w:hAnsi="Arial"/>
          <w:b/>
          <w:bCs/>
          <w:color w:val="000000"/>
          <w:sz w:val="22"/>
          <w:szCs w:val="22"/>
        </w:rPr>
        <w:t xml:space="preserve">Quantum advantage analysis: </w:t>
      </w:r>
      <w:r>
        <w:rPr>
          <w:rFonts w:ascii="Arial" w:cs="Arial" w:eastAsia="Arial" w:hAnsi="Arial"/>
          <w:color w:val="000000"/>
          <w:sz w:val="22"/>
          <w:szCs w:val="22"/>
        </w:rPr>
        <w:t xml:space="preserve">We characterize the expressibility-entanglement tradeoff, perform kernel target alignment analysis, and analyze intra/inter-class kernel separability to identify conditions under which quantum kernels outperform classical alternatives.</w:t>
      </w:r>
    </w:p>
    <w:p>
      <w:pPr>
        <w:pStyle w:val="ListParagraph"/>
        <w:numPr>
          <w:ilvl w:val="0"/>
          <w:numId w:val="2"/>
        </w:numPr>
        <w:spacing w:before="40" w:after="40" w:line="276"/>
      </w:pPr>
      <w:r>
        <w:rPr>
          <w:rFonts w:ascii="Arial" w:cs="Arial" w:eastAsia="Arial" w:hAnsi="Arial"/>
          <w:b/>
          <w:bCs/>
          <w:color w:val="000000"/>
          <w:sz w:val="22"/>
          <w:szCs w:val="22"/>
        </w:rPr>
        <w:t xml:space="preserve">Open-source code: </w:t>
      </w:r>
      <w:r>
        <w:rPr>
          <w:rFonts w:ascii="Arial" w:cs="Arial" w:eastAsia="Arial" w:hAnsi="Arial"/>
          <w:color w:val="000000"/>
          <w:sz w:val="22"/>
          <w:szCs w:val="22"/>
        </w:rPr>
        <w:t xml:space="preserve">We provide a complete Python implementation of the quantum feature map simulation, experiment pipeline, and figure generation.</w:t>
      </w:r>
    </w:p>
    <w:p>
      <w:pPr>
        <w:pStyle w:val="Heading2"/>
        <w:spacing w:before="220" w:after="80"/>
      </w:pPr>
      <w:r>
        <w:rPr>
          <w:rFonts w:ascii="Arial" w:cs="Arial" w:eastAsia="Arial" w:hAnsi="Arial"/>
          <w:b/>
          <w:bCs/>
          <w:color w:val="5B2D8E"/>
          <w:sz w:val="24"/>
          <w:szCs w:val="24"/>
        </w:rPr>
        <w:t xml:space="preserve">1.2 Paper Organization</w:t>
      </w:r>
    </w:p>
    <w:p>
      <w:pPr>
        <w:spacing w:before="80" w:after="80" w:line="276"/>
        <w:jc w:val="both"/>
      </w:pPr>
      <w:r>
        <w:rPr>
          <w:rFonts w:ascii="Arial" w:cs="Arial" w:eastAsia="Arial" w:hAnsi="Arial"/>
          <w:color w:val="000000"/>
          <w:sz w:val="22"/>
          <w:szCs w:val="22"/>
        </w:rPr>
        <w:t xml:space="preserve">Section 2 reviews related work. Section 3 presents the theoretical framework for quantum kernels. Section 4 describes our climate dataset and experimental setup. Section 5 presents results. Section 6 analyzes quantum advantage conditions. Section 7 discusses limitations and future work. Section 8 concludes.</w:t>
      </w:r>
    </w:p>
    <w:p>
      <w:pPr>
        <w:spacing w:before="0" w:after="0"/>
      </w:pPr>
      <w:r>
        <w:t xml:space="preserve"/>
      </w:r>
    </w:p>
    <w:p>
      <w:pPr>
        <w:pStyle w:val="Heading1"/>
        <w:spacing w:before="280" w:after="120"/>
      </w:pPr>
      <w:r>
        <w:rPr>
          <w:rFonts w:ascii="Arial" w:cs="Arial" w:eastAsia="Arial" w:hAnsi="Arial"/>
          <w:b/>
          <w:bCs/>
          <w:color w:val="2E4A8C"/>
          <w:sz w:val="28"/>
          <w:szCs w:val="28"/>
        </w:rPr>
        <w:t xml:space="preserve">2. Related Work</w:t>
      </w:r>
    </w:p>
    <w:p>
      <w:pPr>
        <w:pStyle w:val="Heading2"/>
        <w:spacing w:before="220" w:after="80"/>
      </w:pPr>
      <w:r>
        <w:rPr>
          <w:rFonts w:ascii="Arial" w:cs="Arial" w:eastAsia="Arial" w:hAnsi="Arial"/>
          <w:b/>
          <w:bCs/>
          <w:color w:val="5B2D8E"/>
          <w:sz w:val="24"/>
          <w:szCs w:val="24"/>
        </w:rPr>
        <w:t xml:space="preserve">2.1 Quantum Kernel Methods</w:t>
      </w:r>
    </w:p>
    <w:p>
      <w:pPr>
        <w:spacing w:before="80" w:after="80" w:line="276"/>
        <w:jc w:val="both"/>
      </w:pPr>
      <w:r>
        <w:rPr>
          <w:rFonts w:ascii="Arial" w:cs="Arial" w:eastAsia="Arial" w:hAnsi="Arial"/>
          <w:color w:val="000000"/>
          <w:sz w:val="22"/>
          <w:szCs w:val="22"/>
        </w:rPr>
        <w:t xml:space="preserve">The theoretical foundations of quantum kernel methods were laid by Havlíček et al. [2], who demonstrated that quantum feature maps can define kernel functions that are computationally hard to evaluate classically, potentially offering an exponential separation. Schuld and Killoran [6] further formalized the connection between quantum feature maps and kernel methods, showing that training a quantum model is equivalent to kernel methods with a specific quantum kernel. Liu et al. [5] proved that quantum kernels can achieve a provable learning advantage on certain classification tasks.</w:t>
      </w:r>
    </w:p>
    <w:p>
      <w:pPr>
        <w:spacing w:before="80" w:after="80" w:line="276"/>
        <w:jc w:val="both"/>
      </w:pPr>
      <w:r>
        <w:rPr>
          <w:rFonts w:ascii="Arial" w:cs="Arial" w:eastAsia="Arial" w:hAnsi="Arial"/>
          <w:color w:val="000000"/>
          <w:sz w:val="22"/>
          <w:szCs w:val="22"/>
        </w:rPr>
        <w:t xml:space="preserve">Subsequent work has examined the practical conditions for quantum advantage. Kübler et al. [7] introduced the </w:t>
      </w:r>
      <w:r>
        <w:rPr>
          <w:rFonts w:ascii="Arial" w:cs="Arial" w:eastAsia="Arial" w:hAnsi="Arial"/>
          <w:i/>
          <w:iCs/>
          <w:color w:val="000000"/>
          <w:sz w:val="22"/>
          <w:szCs w:val="22"/>
        </w:rPr>
        <w:t xml:space="preserve">geometric difference</w:t>
      </w:r>
      <w:r>
        <w:rPr>
          <w:rFonts w:ascii="Arial" w:cs="Arial" w:eastAsia="Arial" w:hAnsi="Arial"/>
          <w:color w:val="000000"/>
          <w:sz w:val="22"/>
          <w:szCs w:val="22"/>
        </w:rPr>
        <w:t xml:space="preserve"> as a measure distinguishing classical and quantum kernel expressiveness. Huang et al. [8] demonstrated that quantum kernels can outperform classical methods on certain structured datasets while performing comparably on unstructured ones, raising important questions about the data regime where quantum advantage manifests.</w:t>
      </w:r>
    </w:p>
    <w:p>
      <w:pPr>
        <w:pStyle w:val="Heading2"/>
        <w:spacing w:before="220" w:after="80"/>
      </w:pPr>
      <w:r>
        <w:rPr>
          <w:rFonts w:ascii="Arial" w:cs="Arial" w:eastAsia="Arial" w:hAnsi="Arial"/>
          <w:b/>
          <w:bCs/>
          <w:color w:val="5B2D8E"/>
          <w:sz w:val="24"/>
          <w:szCs w:val="24"/>
        </w:rPr>
        <w:t xml:space="preserve">2.2 Machine Learning for Climate Anomaly Detection</w:t>
      </w:r>
    </w:p>
    <w:p>
      <w:pPr>
        <w:spacing w:before="80" w:after="80" w:line="276"/>
        <w:jc w:val="both"/>
      </w:pPr>
      <w:r>
        <w:rPr>
          <w:rFonts w:ascii="Arial" w:cs="Arial" w:eastAsia="Arial" w:hAnsi="Arial"/>
          <w:color w:val="000000"/>
          <w:sz w:val="22"/>
          <w:szCs w:val="22"/>
        </w:rPr>
        <w:t xml:space="preserve">Classical approaches to climate anomaly detection span statistical methods (extreme value theory [9], isolation forests [10]), deep learning (LSTMs for temporal anomalies [11], autoencoders [12]), and ensemble methods (gradient boosting on ECMWF reanalysis features [13]). These methods face the fundamental challenge of learning from heavily imbalanced datasets where anomaly frequencies can be as low as 0.01%.</w:t>
      </w:r>
    </w:p>
    <w:p>
      <w:pPr>
        <w:spacing w:before="80" w:after="80" w:line="276"/>
        <w:jc w:val="both"/>
      </w:pPr>
      <w:r>
        <w:rPr>
          <w:rFonts w:ascii="Arial" w:cs="Arial" w:eastAsia="Arial" w:hAnsi="Arial"/>
          <w:color w:val="000000"/>
          <w:sz w:val="22"/>
          <w:szCs w:val="22"/>
        </w:rPr>
        <w:t xml:space="preserve">Support vector machines with RBF kernels have been particularly effective for climate pattern recognition due to their ability to find maximum-margin hyperplanes in infinite-dimensional feature spaces [14]. However, standard RBF kernels capture only isotropic similarity and may miss the anisotropic, correlated feature structures characteristic of climate teleconnections such as ENSO-driven precipitation anomalies or Rossby wave-induced temperature extremes [15].</w:t>
      </w:r>
    </w:p>
    <w:p>
      <w:pPr>
        <w:pStyle w:val="Heading2"/>
        <w:spacing w:before="220" w:after="80"/>
      </w:pPr>
      <w:r>
        <w:rPr>
          <w:rFonts w:ascii="Arial" w:cs="Arial" w:eastAsia="Arial" w:hAnsi="Arial"/>
          <w:b/>
          <w:bCs/>
          <w:color w:val="5B2D8E"/>
          <w:sz w:val="24"/>
          <w:szCs w:val="24"/>
        </w:rPr>
        <w:t xml:space="preserve">2.3 Quantum Computing for Earth Sciences</w:t>
      </w:r>
    </w:p>
    <w:p>
      <w:pPr>
        <w:spacing w:before="80" w:after="80" w:line="276"/>
        <w:jc w:val="both"/>
      </w:pPr>
      <w:r>
        <w:rPr>
          <w:rFonts w:ascii="Arial" w:cs="Arial" w:eastAsia="Arial" w:hAnsi="Arial"/>
          <w:color w:val="000000"/>
          <w:sz w:val="22"/>
          <w:szCs w:val="22"/>
        </w:rPr>
        <w:t xml:space="preserve">The intersection of quantum computing and geosciences is nascent. Initial explorations include quantum annealing for weather routing optimization [16], variational quantum eigensolvers for fluid dynamics simulation [17], and quantum convolutional neural networks for satellite image classification [18]. To our knowledge, </w:t>
      </w:r>
      <w:r>
        <w:rPr>
          <w:rFonts w:ascii="Arial" w:cs="Arial" w:eastAsia="Arial" w:hAnsi="Arial"/>
          <w:b/>
          <w:bCs/>
          <w:color w:val="000000"/>
          <w:sz w:val="22"/>
          <w:szCs w:val="22"/>
        </w:rPr>
        <w:t xml:space="preserve">this is the first systematic study of quantum kernel methods for climate anomaly detection</w:t>
      </w:r>
      <w:r>
        <w:rPr>
          <w:rFonts w:ascii="Arial" w:cs="Arial" w:eastAsia="Arial" w:hAnsi="Arial"/>
          <w:color w:val="000000"/>
          <w:sz w:val="22"/>
          <w:szCs w:val="22"/>
        </w:rPr>
        <w:t xml:space="preserve">, establishing both the methodology and evaluation framework for this application domain.</w:t>
      </w:r>
    </w:p>
    <w:p>
      <w:pPr>
        <w:spacing w:before="0" w:after="0"/>
      </w:pPr>
      <w:r>
        <w:t xml:space="preserve"/>
      </w:r>
    </w:p>
    <w:p>
      <w:pPr>
        <w:pStyle w:val="Heading1"/>
        <w:spacing w:before="280" w:after="120"/>
      </w:pPr>
      <w:r>
        <w:rPr>
          <w:rFonts w:ascii="Arial" w:cs="Arial" w:eastAsia="Arial" w:hAnsi="Arial"/>
          <w:b/>
          <w:bCs/>
          <w:color w:val="2E4A8C"/>
          <w:sz w:val="28"/>
          <w:szCs w:val="28"/>
        </w:rPr>
        <w:t xml:space="preserve">3. Theoretical Framework</w:t>
      </w:r>
    </w:p>
    <w:p>
      <w:pPr>
        <w:pStyle w:val="Heading2"/>
        <w:spacing w:before="220" w:after="80"/>
      </w:pPr>
      <w:r>
        <w:rPr>
          <w:rFonts w:ascii="Arial" w:cs="Arial" w:eastAsia="Arial" w:hAnsi="Arial"/>
          <w:b/>
          <w:bCs/>
          <w:color w:val="5B2D8E"/>
          <w:sz w:val="24"/>
          <w:szCs w:val="24"/>
        </w:rPr>
        <w:t xml:space="preserve">3.1 Quantum Feature Maps and Hilbert Space Embedding</w:t>
      </w:r>
    </w:p>
    <w:p>
      <w:pPr>
        <w:spacing w:before="80" w:after="80" w:line="276"/>
        <w:jc w:val="both"/>
      </w:pPr>
      <w:r>
        <w:rPr>
          <w:rFonts w:ascii="Arial" w:cs="Arial" w:eastAsia="Arial" w:hAnsi="Arial"/>
          <w:color w:val="000000"/>
          <w:sz w:val="22"/>
          <w:szCs w:val="22"/>
        </w:rPr>
        <w:t xml:space="preserve">Let </w:t>
      </w:r>
      <w:r>
        <w:rPr>
          <w:rFonts w:ascii="Cambria Math" w:cs="Cambria Math" w:eastAsia="Cambria Math" w:hAnsi="Cambria Math"/>
          <w:i/>
          <w:iCs/>
          <w:color w:val="000000"/>
          <w:sz w:val="22"/>
          <w:szCs w:val="22"/>
        </w:rPr>
        <w:t xml:space="preserve">x ∈ ℝᵈ</w:t>
      </w:r>
      <w:r>
        <w:rPr>
          <w:rFonts w:ascii="Arial" w:cs="Arial" w:eastAsia="Arial" w:hAnsi="Arial"/>
          <w:color w:val="000000"/>
          <w:sz w:val="22"/>
          <w:szCs w:val="22"/>
        </w:rPr>
        <w:t xml:space="preserve"> be a classical data point. A quantum feature map is a parameterized unitary circuit </w:t>
      </w:r>
      <w:r>
        <w:rPr>
          <w:rFonts w:ascii="Cambria Math" w:cs="Cambria Math" w:eastAsia="Cambria Math" w:hAnsi="Cambria Math"/>
          <w:i/>
          <w:iCs/>
          <w:color w:val="000000"/>
          <w:sz w:val="22"/>
          <w:szCs w:val="22"/>
        </w:rPr>
        <w:t xml:space="preserve">U_φ(x)</w:t>
      </w:r>
      <w:r>
        <w:rPr>
          <w:rFonts w:ascii="Arial" w:cs="Arial" w:eastAsia="Arial" w:hAnsi="Arial"/>
          <w:color w:val="000000"/>
          <w:sz w:val="22"/>
          <w:szCs w:val="22"/>
        </w:rPr>
        <w:t xml:space="preserve"> that maps </w:t>
      </w:r>
      <w:r>
        <w:rPr>
          <w:rFonts w:ascii="Cambria Math" w:cs="Cambria Math" w:eastAsia="Cambria Math" w:hAnsi="Cambria Math"/>
          <w:i/>
          <w:iCs/>
          <w:color w:val="000000"/>
          <w:sz w:val="22"/>
          <w:szCs w:val="22"/>
        </w:rPr>
        <w:t xml:space="preserve">x</w:t>
      </w:r>
      <w:r>
        <w:rPr>
          <w:rFonts w:ascii="Arial" w:cs="Arial" w:eastAsia="Arial" w:hAnsi="Arial"/>
          <w:color w:val="000000"/>
          <w:sz w:val="22"/>
          <w:szCs w:val="22"/>
        </w:rPr>
        <w:t xml:space="preserve"> to a quantum state in a </w:t>
      </w:r>
      <w:r>
        <w:rPr>
          <w:rFonts w:ascii="Cambria Math" w:cs="Cambria Math" w:eastAsia="Cambria Math" w:hAnsi="Cambria Math"/>
          <w:i/>
          <w:iCs/>
          <w:color w:val="000000"/>
          <w:sz w:val="22"/>
          <w:szCs w:val="22"/>
        </w:rPr>
        <w:t xml:space="preserve">2ⁿ</w:t>
      </w:r>
      <w:r>
        <w:rPr>
          <w:rFonts w:ascii="Arial" w:cs="Arial" w:eastAsia="Arial" w:hAnsi="Arial"/>
          <w:color w:val="000000"/>
          <w:sz w:val="22"/>
          <w:szCs w:val="22"/>
        </w:rPr>
        <w:t xml:space="preserve">-dimensional Hilbert space:</w:t>
      </w:r>
    </w:p>
    <w:p>
      <w:pPr>
        <w:pBdr>
          <w:left w:val="thick" w:color="5B2D8E" w:sz="8" w:space="8"/>
        </w:pBdr>
        <w:shd w:fill="F5F0FF" w:val="clear"/>
        <w:spacing w:before="120" w:after="120"/>
        <w:ind w:left="720" w:right="720"/>
        <w:jc w:val="center"/>
      </w:pPr>
      <w:r>
        <w:rPr>
          <w:rFonts w:ascii="Cambria Math" w:cs="Cambria Math" w:eastAsia="Cambria Math" w:hAnsi="Cambria Math"/>
          <w:i/>
          <w:iCs/>
          <w:sz w:val="24"/>
          <w:szCs w:val="24"/>
        </w:rPr>
        <w:t xml:space="preserve">|φ(x)⟩ = U_φ(x)|0⟩^⊗ⁿ  ∈  ℂ^(2ⁿ)</w:t>
      </w:r>
    </w:p>
    <w:p>
      <w:pPr>
        <w:spacing w:before="80" w:after="80" w:line="276"/>
        <w:jc w:val="both"/>
      </w:pPr>
      <w:r>
        <w:rPr>
          <w:rFonts w:ascii="Arial" w:cs="Arial" w:eastAsia="Arial" w:hAnsi="Arial"/>
          <w:color w:val="000000"/>
          <w:sz w:val="22"/>
          <w:szCs w:val="22"/>
        </w:rPr>
        <w:t xml:space="preserve">The induced </w:t>
      </w:r>
      <w:r>
        <w:rPr>
          <w:rFonts w:ascii="Arial" w:cs="Arial" w:eastAsia="Arial" w:hAnsi="Arial"/>
          <w:b/>
          <w:bCs/>
          <w:color w:val="000000"/>
          <w:sz w:val="22"/>
          <w:szCs w:val="22"/>
        </w:rPr>
        <w:t xml:space="preserve">quantum kernel</w:t>
      </w:r>
      <w:r>
        <w:rPr>
          <w:rFonts w:ascii="Arial" w:cs="Arial" w:eastAsia="Arial" w:hAnsi="Arial"/>
          <w:color w:val="000000"/>
          <w:sz w:val="22"/>
          <w:szCs w:val="22"/>
        </w:rPr>
        <w:t xml:space="preserve"> between two data points is defined as the squared overlap (fidelity) between their quantum state representations:</w:t>
      </w:r>
    </w:p>
    <w:p>
      <w:pPr>
        <w:pBdr>
          <w:left w:val="thick" w:color="5B2D8E" w:sz="8" w:space="8"/>
        </w:pBdr>
        <w:shd w:fill="F5F0FF" w:val="clear"/>
        <w:spacing w:before="120" w:after="120"/>
        <w:ind w:left="720" w:right="720"/>
        <w:jc w:val="center"/>
      </w:pPr>
      <w:r>
        <w:rPr>
          <w:rFonts w:ascii="Cambria Math" w:cs="Cambria Math" w:eastAsia="Cambria Math" w:hAnsi="Cambria Math"/>
          <w:i/>
          <w:iCs/>
          <w:sz w:val="24"/>
          <w:szCs w:val="24"/>
        </w:rPr>
        <w:t xml:space="preserve">K(x, x') = |⟨φ(x)|φ(x')⟩|² = |⟨0|^⊗ⁿ U_φ†(x) U_φ(x')|0⟩^⊗ⁿ|²</w:t>
      </w:r>
    </w:p>
    <w:p>
      <w:pPr>
        <w:spacing w:before="80" w:after="80" w:line="276"/>
        <w:jc w:val="both"/>
      </w:pPr>
      <w:r>
        <w:rPr>
          <w:rFonts w:ascii="Arial" w:cs="Arial" w:eastAsia="Arial" w:hAnsi="Arial"/>
          <w:color w:val="000000"/>
          <w:sz w:val="22"/>
          <w:szCs w:val="22"/>
        </w:rPr>
        <w:t xml:space="preserve">This kernel is always positive semi-definite and bounded in [0,1], satisfying Mercer's theorem. The key property is that </w:t>
      </w:r>
      <w:r>
        <w:rPr>
          <w:rFonts w:ascii="Cambria Math" w:cs="Cambria Math" w:eastAsia="Cambria Math" w:hAnsi="Cambria Math"/>
          <w:i/>
          <w:iCs/>
          <w:color w:val="000000"/>
          <w:sz w:val="22"/>
          <w:szCs w:val="22"/>
        </w:rPr>
        <w:t xml:space="preserve">K(x, x')</w:t>
      </w:r>
      <w:r>
        <w:rPr>
          <w:rFonts w:ascii="Arial" w:cs="Arial" w:eastAsia="Arial" w:hAnsi="Arial"/>
          <w:color w:val="000000"/>
          <w:sz w:val="22"/>
          <w:szCs w:val="22"/>
        </w:rPr>
        <w:t xml:space="preserve"> encodes </w:t>
      </w:r>
      <w:r>
        <w:rPr>
          <w:rFonts w:ascii="Arial" w:cs="Arial" w:eastAsia="Arial" w:hAnsi="Arial"/>
          <w:i/>
          <w:iCs/>
          <w:color w:val="000000"/>
          <w:sz w:val="22"/>
          <w:szCs w:val="22"/>
        </w:rPr>
        <w:t xml:space="preserve">quantum interference</w:t>
      </w:r>
      <w:r>
        <w:rPr>
          <w:rFonts w:ascii="Arial" w:cs="Arial" w:eastAsia="Arial" w:hAnsi="Arial"/>
          <w:color w:val="000000"/>
          <w:sz w:val="22"/>
          <w:szCs w:val="22"/>
        </w:rPr>
        <w:t xml:space="preserve"> between superposed computational paths — a genuinely non-classical contribution not replicable by any polynomial kernel of bounded degree without exponential classical resources (under widely believed complexity-theoretic assumptions).</w:t>
      </w:r>
    </w:p>
    <w:p>
      <w:pPr>
        <w:pStyle w:val="Heading2"/>
        <w:spacing w:before="220" w:after="80"/>
      </w:pPr>
      <w:r>
        <w:rPr>
          <w:rFonts w:ascii="Arial" w:cs="Arial" w:eastAsia="Arial" w:hAnsi="Arial"/>
          <w:b/>
          <w:bCs/>
          <w:color w:val="5B2D8E"/>
          <w:sz w:val="24"/>
          <w:szCs w:val="24"/>
        </w:rPr>
        <w:t xml:space="preserve">3.2 ZZFeatureMap: IQP Circuit Design</w:t>
      </w:r>
    </w:p>
    <w:p>
      <w:pPr>
        <w:spacing w:before="80" w:after="80" w:line="276"/>
        <w:jc w:val="both"/>
      </w:pPr>
      <w:r>
        <w:rPr>
          <w:rFonts w:ascii="Arial" w:cs="Arial" w:eastAsia="Arial" w:hAnsi="Arial"/>
          <w:color w:val="000000"/>
          <w:sz w:val="22"/>
          <w:szCs w:val="22"/>
        </w:rPr>
        <w:t xml:space="preserve">We employ the </w:t>
      </w:r>
      <w:r>
        <w:rPr>
          <w:rFonts w:ascii="Arial" w:cs="Arial" w:eastAsia="Arial" w:hAnsi="Arial"/>
          <w:b/>
          <w:bCs/>
          <w:color w:val="000000"/>
          <w:sz w:val="22"/>
          <w:szCs w:val="22"/>
        </w:rPr>
        <w:t xml:space="preserve">ZZFeatureMap</w:t>
      </w:r>
      <w:r>
        <w:rPr>
          <w:rFonts w:ascii="Arial" w:cs="Arial" w:eastAsia="Arial" w:hAnsi="Arial"/>
          <w:color w:val="000000"/>
          <w:sz w:val="22"/>
          <w:szCs w:val="22"/>
        </w:rPr>
        <w:t xml:space="preserve">, an IQP (Instantaneous Quantum Polynomial) circuit structure that has emerged as a leading candidate for quantum advantage in kernel methods [2,5]. For </w:t>
      </w:r>
      <w:r>
        <w:rPr>
          <w:rFonts w:ascii="Cambria Math" w:cs="Cambria Math" w:eastAsia="Cambria Math" w:hAnsi="Cambria Math"/>
          <w:i/>
          <w:iCs/>
          <w:color w:val="000000"/>
          <w:sz w:val="22"/>
          <w:szCs w:val="22"/>
        </w:rPr>
        <w:t xml:space="preserve">n = 4</w:t>
      </w:r>
      <w:r>
        <w:rPr>
          <w:rFonts w:ascii="Arial" w:cs="Arial" w:eastAsia="Arial" w:hAnsi="Arial"/>
          <w:color w:val="000000"/>
          <w:sz w:val="22"/>
          <w:szCs w:val="22"/>
        </w:rPr>
        <w:t xml:space="preserve"> qubits, </w:t>
      </w:r>
      <w:r>
        <w:rPr>
          <w:rFonts w:ascii="Cambria Math" w:cs="Cambria Math" w:eastAsia="Cambria Math" w:hAnsi="Cambria Math"/>
          <w:i/>
          <w:iCs/>
          <w:color w:val="000000"/>
          <w:sz w:val="22"/>
          <w:szCs w:val="22"/>
        </w:rPr>
        <w:t xml:space="preserve">r = 2</w:t>
      </w:r>
      <w:r>
        <w:rPr>
          <w:rFonts w:ascii="Arial" w:cs="Arial" w:eastAsia="Arial" w:hAnsi="Arial"/>
          <w:color w:val="000000"/>
          <w:sz w:val="22"/>
          <w:szCs w:val="22"/>
        </w:rPr>
        <w:t xml:space="preserve"> repetitions, and input </w:t>
      </w:r>
      <w:r>
        <w:rPr>
          <w:rFonts w:ascii="Cambria Math" w:cs="Cambria Math" w:eastAsia="Cambria Math" w:hAnsi="Cambria Math"/>
          <w:i/>
          <w:iCs/>
          <w:color w:val="000000"/>
          <w:sz w:val="22"/>
          <w:szCs w:val="22"/>
        </w:rPr>
        <w:t xml:space="preserve">x ∈ ℝ⁴</w:t>
      </w:r>
      <w:r>
        <w:rPr>
          <w:rFonts w:ascii="Arial" w:cs="Arial" w:eastAsia="Arial" w:hAnsi="Arial"/>
          <w:color w:val="000000"/>
          <w:sz w:val="22"/>
          <w:szCs w:val="22"/>
        </w:rPr>
        <w:t xml:space="preserve"> (post-PCA), one repetition of the circuit applies:</w:t>
      </w:r>
    </w:p>
    <w:p>
      <w:pPr>
        <w:pStyle w:val="ListParagraph"/>
        <w:numPr>
          <w:ilvl w:val="0"/>
          <w:numId w:val="2"/>
        </w:numPr>
        <w:spacing w:before="40" w:after="40" w:line="276"/>
      </w:pPr>
      <w:r>
        <w:rPr>
          <w:rFonts w:ascii="Arial" w:cs="Arial" w:eastAsia="Arial" w:hAnsi="Arial"/>
          <w:b/>
          <w:bCs/>
          <w:color w:val="000000"/>
          <w:sz w:val="22"/>
          <w:szCs w:val="22"/>
        </w:rPr>
        <w:t xml:space="preserve">Hadamard layer: </w:t>
      </w:r>
      <w:r>
        <w:rPr>
          <w:rFonts w:ascii="Cambria Math" w:cs="Cambria Math" w:eastAsia="Cambria Math" w:hAnsi="Cambria Math"/>
          <w:i/>
          <w:iCs/>
          <w:color w:val="000000"/>
          <w:sz w:val="22"/>
          <w:szCs w:val="22"/>
        </w:rPr>
        <w:t xml:space="preserve">H^⊗n</w:t>
      </w:r>
    </w:p>
    <w:p>
      <w:pPr>
        <w:pStyle w:val="ListParagraph"/>
        <w:numPr>
          <w:ilvl w:val="0"/>
          <w:numId w:val="2"/>
        </w:numPr>
        <w:spacing w:before="40" w:after="40" w:line="276"/>
      </w:pPr>
      <w:r>
        <w:rPr>
          <w:rFonts w:ascii="Arial" w:cs="Arial" w:eastAsia="Arial" w:hAnsi="Arial"/>
          <w:b/>
          <w:bCs/>
          <w:color w:val="000000"/>
          <w:sz w:val="22"/>
          <w:szCs w:val="22"/>
        </w:rPr>
        <w:t xml:space="preserve">Diagonal encoding: </w:t>
      </w:r>
      <w:r>
        <w:rPr>
          <w:rFonts w:ascii="Cambria Math" w:cs="Cambria Math" w:eastAsia="Cambria Math" w:hAnsi="Cambria Math"/>
          <w:i/>
          <w:iCs/>
          <w:color w:val="000000"/>
          <w:sz w:val="22"/>
          <w:szCs w:val="22"/>
        </w:rPr>
        <w:t xml:space="preserve">R_z(x_i) = exp(-iπx_i Z_i / 2)</w:t>
      </w:r>
      <w:r>
        <w:rPr>
          <w:rFonts w:ascii="Arial" w:cs="Arial" w:eastAsia="Arial" w:hAnsi="Arial"/>
          <w:color w:val="000000"/>
          <w:sz w:val="22"/>
          <w:szCs w:val="22"/>
        </w:rPr>
        <w:t xml:space="preserve"> for each qubit i</w:t>
      </w:r>
    </w:p>
    <w:p>
      <w:pPr>
        <w:pStyle w:val="ListParagraph"/>
        <w:numPr>
          <w:ilvl w:val="0"/>
          <w:numId w:val="2"/>
        </w:numPr>
        <w:spacing w:before="40" w:after="40" w:line="276"/>
      </w:pPr>
      <w:r>
        <w:rPr>
          <w:rFonts w:ascii="Arial" w:cs="Arial" w:eastAsia="Arial" w:hAnsi="Arial"/>
          <w:b/>
          <w:bCs/>
          <w:color w:val="000000"/>
          <w:sz w:val="22"/>
          <w:szCs w:val="22"/>
        </w:rPr>
        <w:t xml:space="preserve">ZZ entanglement: </w:t>
      </w:r>
      <w:r>
        <w:rPr>
          <w:rFonts w:ascii="Cambria Math" w:cs="Cambria Math" w:eastAsia="Cambria Math" w:hAnsi="Cambria Math"/>
          <w:i/>
          <w:iCs/>
          <w:color w:val="000000"/>
          <w:sz w:val="22"/>
          <w:szCs w:val="22"/>
        </w:rPr>
        <w:t xml:space="preserve">ZZ(x_i x_j) = exp(iπ x_i x_j (I-Z_i)(I-Z_j)/4)</w:t>
      </w:r>
      <w:r>
        <w:rPr>
          <w:rFonts w:ascii="Arial" w:cs="Arial" w:eastAsia="Arial" w:hAnsi="Arial"/>
          <w:color w:val="000000"/>
          <w:sz w:val="22"/>
          <w:szCs w:val="22"/>
        </w:rPr>
        <w:t xml:space="preserve"> for adjacent pairs (i, i+1)</w:t>
      </w:r>
    </w:p>
    <w:p>
      <w:pPr>
        <w:spacing w:before="80" w:after="80" w:line="276"/>
        <w:jc w:val="both"/>
      </w:pPr>
      <w:r>
        <w:rPr>
          <w:rFonts w:ascii="Arial" w:cs="Arial" w:eastAsia="Arial" w:hAnsi="Arial"/>
          <w:color w:val="000000"/>
          <w:sz w:val="22"/>
          <w:szCs w:val="22"/>
        </w:rPr>
        <w:t xml:space="preserve">The two-qubit ZZ interactions are the defining feature: they encode </w:t>
      </w:r>
      <w:r>
        <w:rPr>
          <w:rFonts w:ascii="Arial" w:cs="Arial" w:eastAsia="Arial" w:hAnsi="Arial"/>
          <w:i/>
          <w:iCs/>
          <w:color w:val="000000"/>
          <w:sz w:val="22"/>
          <w:szCs w:val="22"/>
        </w:rPr>
        <w:t xml:space="preserve">product terms</w:t>
      </w:r>
      <w:r>
        <w:rPr>
          <w:rFonts w:ascii="Arial" w:cs="Arial" w:eastAsia="Arial" w:hAnsi="Arial"/>
          <w:color w:val="000000"/>
          <w:sz w:val="22"/>
          <w:szCs w:val="22"/>
        </w:rPr>
        <w:t xml:space="preserve"> </w:t>
      </w:r>
      <w:r>
        <w:rPr>
          <w:rFonts w:ascii="Cambria Math" w:cs="Cambria Math" w:eastAsia="Cambria Math" w:hAnsi="Cambria Math"/>
          <w:i/>
          <w:iCs/>
          <w:color w:val="000000"/>
          <w:sz w:val="22"/>
          <w:szCs w:val="22"/>
        </w:rPr>
        <w:t xml:space="preserve">x_i · x_j</w:t>
      </w:r>
      <w:r>
        <w:rPr>
          <w:rFonts w:ascii="Arial" w:cs="Arial" w:eastAsia="Arial" w:hAnsi="Arial"/>
          <w:color w:val="000000"/>
          <w:sz w:val="22"/>
          <w:szCs w:val="22"/>
        </w:rPr>
        <w:t xml:space="preserve"> into the quantum phase, creating feature interactions that correspond to infinite-order polynomial terms when expanded in the classical kernel basis. After </w:t>
      </w:r>
      <w:r>
        <w:rPr>
          <w:rFonts w:ascii="Cambria Math" w:cs="Cambria Math" w:eastAsia="Cambria Math" w:hAnsi="Cambria Math"/>
          <w:i/>
          <w:iCs/>
          <w:color w:val="000000"/>
          <w:sz w:val="22"/>
          <w:szCs w:val="22"/>
        </w:rPr>
        <w:t xml:space="preserve">r = 2</w:t>
      </w:r>
      <w:r>
        <w:rPr>
          <w:rFonts w:ascii="Arial" w:cs="Arial" w:eastAsia="Arial" w:hAnsi="Arial"/>
          <w:color w:val="000000"/>
          <w:sz w:val="22"/>
          <w:szCs w:val="22"/>
        </w:rPr>
        <w:t xml:space="preserve"> repetitions of this structure, the circuit creates correlations between up to </w:t>
      </w:r>
      <w:r>
        <w:rPr>
          <w:rFonts w:ascii="Cambria Math" w:cs="Cambria Math" w:eastAsia="Cambria Math" w:hAnsi="Cambria Math"/>
          <w:i/>
          <w:iCs/>
          <w:color w:val="000000"/>
          <w:sz w:val="22"/>
          <w:szCs w:val="22"/>
        </w:rPr>
        <w:t xml:space="preserve">2ʳ = 4</w:t>
      </w:r>
      <w:r>
        <w:rPr>
          <w:rFonts w:ascii="Arial" w:cs="Arial" w:eastAsia="Arial" w:hAnsi="Arial"/>
          <w:color w:val="000000"/>
          <w:sz w:val="22"/>
          <w:szCs w:val="22"/>
        </w:rPr>
        <w:t xml:space="preserve">-th order products, implemented as quantum phases rather than explicit polynomial expansions.</w:t>
      </w:r>
    </w:p>
    <w:p>
      <w:pPr>
        <w:pStyle w:val="Heading2"/>
        <w:spacing w:before="220" w:after="80"/>
      </w:pPr>
      <w:r>
        <w:rPr>
          <w:rFonts w:ascii="Arial" w:cs="Arial" w:eastAsia="Arial" w:hAnsi="Arial"/>
          <w:b/>
          <w:bCs/>
          <w:color w:val="5B2D8E"/>
          <w:sz w:val="24"/>
          <w:szCs w:val="24"/>
        </w:rPr>
        <w:t xml:space="preserve">3.3 Expressibility and Entanglement</w:t>
      </w:r>
    </w:p>
    <w:p>
      <w:pPr>
        <w:spacing w:before="80" w:after="80" w:line="276"/>
        <w:jc w:val="both"/>
      </w:pPr>
      <w:r>
        <w:rPr>
          <w:rFonts w:ascii="Arial" w:cs="Arial" w:eastAsia="Arial" w:hAnsi="Arial"/>
          <w:color w:val="000000"/>
          <w:sz w:val="22"/>
          <w:szCs w:val="22"/>
        </w:rPr>
        <w:t xml:space="preserve">Circuit </w:t>
      </w:r>
      <w:r>
        <w:rPr>
          <w:rFonts w:ascii="Arial" w:cs="Arial" w:eastAsia="Arial" w:hAnsi="Arial"/>
          <w:b/>
          <w:bCs/>
          <w:color w:val="000000"/>
          <w:sz w:val="22"/>
          <w:szCs w:val="22"/>
        </w:rPr>
        <w:t xml:space="preserve">expressibility</w:t>
      </w:r>
      <w:r>
        <w:rPr>
          <w:rFonts w:ascii="Arial" w:cs="Arial" w:eastAsia="Arial" w:hAnsi="Arial"/>
          <w:color w:val="000000"/>
          <w:sz w:val="22"/>
          <w:szCs w:val="22"/>
        </w:rPr>
        <w:t xml:space="preserve"> measures how uniformly the parameterized circuit covers the space of quantum states, typically quantified via the KL divergence from the Haar-random distribution over unitary matrices [19]:</w:t>
      </w:r>
    </w:p>
    <w:p>
      <w:pPr>
        <w:shd w:fill="F5F0FF" w:val="clear"/>
        <w:spacing w:before="120" w:after="120"/>
        <w:ind w:left="720" w:right="720"/>
        <w:jc w:val="center"/>
      </w:pPr>
      <w:r>
        <w:rPr>
          <w:rFonts w:ascii="Cambria Math" w:cs="Cambria Math" w:eastAsia="Cambria Math" w:hAnsi="Cambria Math"/>
          <w:i/>
          <w:iCs/>
          <w:sz w:val="22"/>
          <w:szCs w:val="22"/>
        </w:rPr>
        <w:t xml:space="preserve">Expr(U) = D_KL[ P_U(F) || P_Haar(F) ]</w:t>
      </w:r>
    </w:p>
    <w:p>
      <w:pPr>
        <w:spacing w:before="80" w:after="80" w:line="276"/>
        <w:jc w:val="both"/>
      </w:pPr>
      <w:r>
        <w:rPr>
          <w:rFonts w:ascii="Arial" w:cs="Arial" w:eastAsia="Arial" w:hAnsi="Arial"/>
          <w:color w:val="000000"/>
          <w:sz w:val="22"/>
          <w:szCs w:val="22"/>
        </w:rPr>
        <w:t xml:space="preserve">where </w:t>
      </w:r>
      <w:r>
        <w:rPr>
          <w:rFonts w:ascii="Cambria Math" w:cs="Cambria Math" w:eastAsia="Cambria Math" w:hAnsi="Cambria Math"/>
          <w:i/>
          <w:iCs/>
          <w:color w:val="000000"/>
          <w:sz w:val="22"/>
          <w:szCs w:val="22"/>
        </w:rPr>
        <w:t xml:space="preserve">F = |⟨φ(x)|φ(x')⟩|²</w:t>
      </w:r>
      <w:r>
        <w:rPr>
          <w:rFonts w:ascii="Arial" w:cs="Arial" w:eastAsia="Arial" w:hAnsi="Arial"/>
          <w:color w:val="000000"/>
          <w:sz w:val="22"/>
          <w:szCs w:val="22"/>
        </w:rPr>
        <w:t xml:space="preserve"> is the fidelity distribution. Higher expressibility (lower KL divergence) indicates better coverage of Hilbert space, providing richer kernel features. We demonstrate empirically that full entanglement (all pairs connected) yields higher expressibility than linear entanglement, at the cost of more CNOT gates and potentially deeper circuits (Figure 5B).</w:t>
      </w:r>
    </w:p>
    <w:p>
      <w:pPr>
        <w:pStyle w:val="Heading2"/>
        <w:spacing w:before="220" w:after="80"/>
      </w:pPr>
      <w:r>
        <w:rPr>
          <w:rFonts w:ascii="Arial" w:cs="Arial" w:eastAsia="Arial" w:hAnsi="Arial"/>
          <w:b/>
          <w:bCs/>
          <w:color w:val="5B2D8E"/>
          <w:sz w:val="24"/>
          <w:szCs w:val="24"/>
        </w:rPr>
        <w:t xml:space="preserve">3.4 Quantum Kernel SVM</w:t>
      </w:r>
    </w:p>
    <w:p>
      <w:pPr>
        <w:spacing w:before="80" w:after="80" w:line="276"/>
        <w:jc w:val="both"/>
      </w:pPr>
      <w:r>
        <w:rPr>
          <w:rFonts w:ascii="Arial" w:cs="Arial" w:eastAsia="Arial" w:hAnsi="Arial"/>
          <w:color w:val="000000"/>
          <w:sz w:val="22"/>
          <w:szCs w:val="22"/>
        </w:rPr>
        <w:t xml:space="preserve">Given a precomputed kernel matrix </w:t>
      </w:r>
      <w:r>
        <w:rPr>
          <w:rFonts w:ascii="Cambria Math" w:cs="Cambria Math" w:eastAsia="Cambria Math" w:hAnsi="Cambria Math"/>
          <w:i/>
          <w:iCs/>
          <w:color w:val="000000"/>
          <w:sz w:val="22"/>
          <w:szCs w:val="22"/>
        </w:rPr>
        <w:t xml:space="preserve">K_{ij} = K(x_i, x_j)</w:t>
      </w:r>
      <w:r>
        <w:rPr>
          <w:rFonts w:ascii="Arial" w:cs="Arial" w:eastAsia="Arial" w:hAnsi="Arial"/>
          <w:color w:val="000000"/>
          <w:sz w:val="22"/>
          <w:szCs w:val="22"/>
        </w:rPr>
        <w:t xml:space="preserve">, we train a soft-margin SVM by solving the dual problem:</w:t>
      </w:r>
    </w:p>
    <w:p>
      <w:pPr>
        <w:shd w:fill="F5F0FF" w:val="clear"/>
        <w:spacing w:before="120" w:after="120"/>
        <w:ind w:left="720" w:right="720"/>
        <w:jc w:val="center"/>
      </w:pPr>
      <w:r>
        <w:rPr>
          <w:rFonts w:ascii="Cambria Math" w:cs="Cambria Math" w:eastAsia="Cambria Math" w:hAnsi="Cambria Math"/>
          <w:i/>
          <w:iCs/>
          <w:sz w:val="20"/>
          <w:szCs w:val="20"/>
        </w:rPr>
        <w:t xml:space="preserve">max_α Σᵢ αᵢ - ½ Σᵢⱼ αᵢαⱼ yᵢyⱼ K(xᵢ,xⱼ)  s.t. Σᵢ αᵢyᵢ = 0, 0 ≤ αᵢ ≤ C</w:t>
      </w:r>
    </w:p>
    <w:p>
      <w:pPr>
        <w:spacing w:before="80" w:after="80" w:line="276"/>
        <w:jc w:val="both"/>
      </w:pPr>
      <w:r>
        <w:rPr>
          <w:rFonts w:ascii="Arial" w:cs="Arial" w:eastAsia="Arial" w:hAnsi="Arial"/>
          <w:color w:val="000000"/>
          <w:sz w:val="22"/>
          <w:szCs w:val="22"/>
        </w:rPr>
        <w:t xml:space="preserve">Decision for a new point is made via </w:t>
      </w:r>
      <w:r>
        <w:rPr>
          <w:rFonts w:ascii="Cambria Math" w:cs="Cambria Math" w:eastAsia="Cambria Math" w:hAnsi="Cambria Math"/>
          <w:i/>
          <w:iCs/>
          <w:color w:val="000000"/>
          <w:sz w:val="22"/>
          <w:szCs w:val="22"/>
        </w:rPr>
        <w:t xml:space="preserve">f(x) = Σᵢ αᵢyᵢ K(xᵢ, x) + b</w:t>
      </w:r>
      <w:r>
        <w:rPr>
          <w:rFonts w:ascii="Arial" w:cs="Arial" w:eastAsia="Arial" w:hAnsi="Arial"/>
          <w:color w:val="000000"/>
          <w:sz w:val="22"/>
          <w:szCs w:val="22"/>
        </w:rPr>
        <w:t xml:space="preserve">. We use balanced class weights (</w:t>
      </w:r>
      <w:r>
        <w:rPr>
          <w:rFonts w:ascii="Cambria Math" w:cs="Cambria Math" w:eastAsia="Cambria Math" w:hAnsi="Cambria Math"/>
          <w:i/>
          <w:iCs/>
          <w:color w:val="000000"/>
          <w:sz w:val="22"/>
          <w:szCs w:val="22"/>
        </w:rPr>
        <w:t xml:space="preserve">w_anomaly = N_normal / N_anomaly</w:t>
      </w:r>
      <w:r>
        <w:rPr>
          <w:rFonts w:ascii="Arial" w:cs="Arial" w:eastAsia="Arial" w:hAnsi="Arial"/>
          <w:color w:val="000000"/>
          <w:sz w:val="22"/>
          <w:szCs w:val="22"/>
        </w:rPr>
        <w:t xml:space="preserve">) and </w:t>
      </w:r>
      <w:r>
        <w:rPr>
          <w:rFonts w:ascii="Cambria Math" w:cs="Cambria Math" w:eastAsia="Cambria Math" w:hAnsi="Cambria Math"/>
          <w:i/>
          <w:iCs/>
          <w:color w:val="000000"/>
          <w:sz w:val="22"/>
          <w:szCs w:val="22"/>
        </w:rPr>
        <w:t xml:space="preserve">C = 10</w:t>
      </w:r>
      <w:r>
        <w:rPr>
          <w:rFonts w:ascii="Arial" w:cs="Arial" w:eastAsia="Arial" w:hAnsi="Arial"/>
          <w:color w:val="000000"/>
          <w:sz w:val="22"/>
          <w:szCs w:val="22"/>
        </w:rPr>
        <w:t xml:space="preserve"> to account for the severe 1:8.3 class imbalance.</w:t>
      </w:r>
    </w:p>
    <w:p>
      <w:pPr>
        <w:spacing w:before="0" w:after="0"/>
      </w:pPr>
      <w:r>
        <w:t xml:space="preserve"/>
      </w:r>
    </w:p>
    <w:p>
      <w:pPr>
        <w:pStyle w:val="Heading1"/>
        <w:spacing w:before="280" w:after="120"/>
      </w:pPr>
      <w:r>
        <w:rPr>
          <w:rFonts w:ascii="Arial" w:cs="Arial" w:eastAsia="Arial" w:hAnsi="Arial"/>
          <w:b/>
          <w:bCs/>
          <w:color w:val="2E4A8C"/>
          <w:sz w:val="28"/>
          <w:szCs w:val="28"/>
        </w:rPr>
        <w:t xml:space="preserve">4. Dataset and Experimental Setup</w:t>
      </w:r>
    </w:p>
    <w:p>
      <w:pPr>
        <w:pStyle w:val="Heading2"/>
        <w:spacing w:before="220" w:after="80"/>
      </w:pPr>
      <w:r>
        <w:rPr>
          <w:rFonts w:ascii="Arial" w:cs="Arial" w:eastAsia="Arial" w:hAnsi="Arial"/>
          <w:b/>
          <w:bCs/>
          <w:color w:val="5B2D8E"/>
          <w:sz w:val="24"/>
          <w:szCs w:val="24"/>
        </w:rPr>
        <w:t xml:space="preserve">4.1 Synthetic Climate Dataset</w:t>
      </w:r>
    </w:p>
    <w:p>
      <w:pPr>
        <w:spacing w:before="80" w:after="80" w:line="276"/>
        <w:jc w:val="both"/>
      </w:pPr>
      <w:r>
        <w:rPr>
          <w:rFonts w:ascii="Arial" w:cs="Arial" w:eastAsia="Arial" w:hAnsi="Arial"/>
          <w:color w:val="000000"/>
          <w:sz w:val="22"/>
          <w:szCs w:val="22"/>
        </w:rPr>
        <w:t xml:space="preserve">We construct a physically motivated synthetic climate dataset encoding realistic atmospheric statistics. Each sample represents a regional climate state described by </w:t>
      </w:r>
      <w:r>
        <w:rPr>
          <w:rFonts w:ascii="Arial" w:cs="Arial" w:eastAsia="Arial" w:hAnsi="Arial"/>
          <w:b/>
          <w:bCs/>
          <w:color w:val="000000"/>
          <w:sz w:val="22"/>
          <w:szCs w:val="22"/>
        </w:rPr>
        <w:t xml:space="preserve">6 standardized anomaly features</w:t>
      </w:r>
      <w:r>
        <w:rPr>
          <w:rFonts w:ascii="Arial" w:cs="Arial" w:eastAsia="Arial" w:hAnsi="Arial"/>
          <w:color w:val="000000"/>
          <w:sz w:val="22"/>
          <w:szCs w:val="22"/>
        </w:rPr>
        <w:t xml:space="preserve">:</w:t>
      </w:r>
    </w:p>
    <w:p>
      <w:pPr>
        <w:pStyle w:val="ListParagraph"/>
        <w:numPr>
          <w:ilvl w:val="0"/>
          <w:numId w:val="2"/>
        </w:numPr>
        <w:spacing w:before="40" w:after="40" w:line="276"/>
      </w:pPr>
      <w:r>
        <w:rPr>
          <w:rFonts w:ascii="Arial" w:cs="Arial" w:eastAsia="Arial" w:hAnsi="Arial"/>
          <w:b/>
          <w:bCs/>
          <w:color w:val="000000"/>
          <w:sz w:val="22"/>
          <w:szCs w:val="22"/>
        </w:rPr>
        <w:t xml:space="preserve">Temperature anomaly (ΔT): </w:t>
      </w:r>
      <w:r>
        <w:rPr>
          <w:rFonts w:ascii="Arial" w:cs="Arial" w:eastAsia="Arial" w:hAnsi="Arial"/>
          <w:color w:val="000000"/>
          <w:sz w:val="22"/>
          <w:szCs w:val="22"/>
        </w:rPr>
        <w:t xml:space="preserve">surface air temperature deviation from 30-year climatology</w:t>
      </w:r>
    </w:p>
    <w:p>
      <w:pPr>
        <w:pStyle w:val="ListParagraph"/>
        <w:numPr>
          <w:ilvl w:val="0"/>
          <w:numId w:val="2"/>
        </w:numPr>
        <w:spacing w:before="40" w:after="40" w:line="276"/>
      </w:pPr>
      <w:r>
        <w:rPr>
          <w:rFonts w:ascii="Arial" w:cs="Arial" w:eastAsia="Arial" w:hAnsi="Arial"/>
          <w:b/>
          <w:bCs/>
          <w:color w:val="000000"/>
          <w:sz w:val="22"/>
          <w:szCs w:val="22"/>
        </w:rPr>
        <w:t xml:space="preserve">Pressure anomaly (ΔP): </w:t>
      </w:r>
      <w:r>
        <w:rPr>
          <w:rFonts w:ascii="Arial" w:cs="Arial" w:eastAsia="Arial" w:hAnsi="Arial"/>
          <w:color w:val="000000"/>
          <w:sz w:val="22"/>
          <w:szCs w:val="22"/>
        </w:rPr>
        <w:t xml:space="preserve">mean sea-level pressure departure (hPa)</w:t>
      </w:r>
    </w:p>
    <w:p>
      <w:pPr>
        <w:pStyle w:val="ListParagraph"/>
        <w:numPr>
          <w:ilvl w:val="0"/>
          <w:numId w:val="2"/>
        </w:numPr>
        <w:spacing w:before="40" w:after="40" w:line="276"/>
      </w:pPr>
      <w:r>
        <w:rPr>
          <w:rFonts w:ascii="Arial" w:cs="Arial" w:eastAsia="Arial" w:hAnsi="Arial"/>
          <w:b/>
          <w:bCs/>
          <w:color w:val="000000"/>
          <w:sz w:val="22"/>
          <w:szCs w:val="22"/>
        </w:rPr>
        <w:t xml:space="preserve">Humidity anomaly (ΔH): </w:t>
      </w:r>
      <w:r>
        <w:rPr>
          <w:rFonts w:ascii="Arial" w:cs="Arial" w:eastAsia="Arial" w:hAnsi="Arial"/>
          <w:color w:val="000000"/>
          <w:sz w:val="22"/>
          <w:szCs w:val="22"/>
        </w:rPr>
        <w:t xml:space="preserve">specific humidity departure (g/kg)</w:t>
      </w:r>
    </w:p>
    <w:p>
      <w:pPr>
        <w:pStyle w:val="ListParagraph"/>
        <w:numPr>
          <w:ilvl w:val="0"/>
          <w:numId w:val="2"/>
        </w:numPr>
        <w:spacing w:before="40" w:after="40" w:line="276"/>
      </w:pPr>
      <w:r>
        <w:rPr>
          <w:rFonts w:ascii="Arial" w:cs="Arial" w:eastAsia="Arial" w:hAnsi="Arial"/>
          <w:b/>
          <w:bCs/>
          <w:color w:val="000000"/>
          <w:sz w:val="22"/>
          <w:szCs w:val="22"/>
        </w:rPr>
        <w:t xml:space="preserve">Wind speed anomaly (ΔW): </w:t>
      </w:r>
      <w:r>
        <w:rPr>
          <w:rFonts w:ascii="Arial" w:cs="Arial" w:eastAsia="Arial" w:hAnsi="Arial"/>
          <w:color w:val="000000"/>
          <w:sz w:val="22"/>
          <w:szCs w:val="22"/>
        </w:rPr>
        <w:t xml:space="preserve">10m wind speed departure (m/s)</w:t>
      </w:r>
    </w:p>
    <w:p>
      <w:pPr>
        <w:pStyle w:val="ListParagraph"/>
        <w:numPr>
          <w:ilvl w:val="0"/>
          <w:numId w:val="2"/>
        </w:numPr>
        <w:spacing w:before="40" w:after="40" w:line="276"/>
      </w:pPr>
      <w:r>
        <w:rPr>
          <w:rFonts w:ascii="Arial" w:cs="Arial" w:eastAsia="Arial" w:hAnsi="Arial"/>
          <w:b/>
          <w:bCs/>
          <w:color w:val="000000"/>
          <w:sz w:val="22"/>
          <w:szCs w:val="22"/>
        </w:rPr>
        <w:t xml:space="preserve">Precipitation anomaly (ΔPr): </w:t>
      </w:r>
      <w:r>
        <w:rPr>
          <w:rFonts w:ascii="Arial" w:cs="Arial" w:eastAsia="Arial" w:hAnsi="Arial"/>
          <w:color w:val="000000"/>
          <w:sz w:val="22"/>
          <w:szCs w:val="22"/>
        </w:rPr>
        <w:t xml:space="preserve">accumulated precipitation departure (mm/day)</w:t>
      </w:r>
    </w:p>
    <w:p>
      <w:pPr>
        <w:pStyle w:val="ListParagraph"/>
        <w:numPr>
          <w:ilvl w:val="0"/>
          <w:numId w:val="2"/>
        </w:numPr>
        <w:spacing w:before="40" w:after="40" w:line="276"/>
      </w:pPr>
      <w:r>
        <w:rPr>
          <w:rFonts w:ascii="Arial" w:cs="Arial" w:eastAsia="Arial" w:hAnsi="Arial"/>
          <w:b/>
          <w:bCs/>
          <w:color w:val="000000"/>
          <w:sz w:val="22"/>
          <w:szCs w:val="22"/>
        </w:rPr>
        <w:t xml:space="preserve">Sea-Surface Temperature anomaly (ΔSST): </w:t>
      </w:r>
      <w:r>
        <w:rPr>
          <w:rFonts w:ascii="Arial" w:cs="Arial" w:eastAsia="Arial" w:hAnsi="Arial"/>
          <w:color w:val="000000"/>
          <w:sz w:val="22"/>
          <w:szCs w:val="22"/>
        </w:rPr>
        <w:t xml:space="preserve">SST departure relevant to oceanic forcing</w:t>
      </w:r>
    </w:p>
    <w:p>
      <w:pPr>
        <w:spacing w:before="80" w:after="80" w:line="276"/>
        <w:jc w:val="both"/>
      </w:pPr>
      <w:r>
        <w:rPr>
          <w:rFonts w:ascii="Arial" w:cs="Arial" w:eastAsia="Arial" w:hAnsi="Arial"/>
          <w:color w:val="000000"/>
          <w:sz w:val="22"/>
          <w:szCs w:val="22"/>
        </w:rPr>
        <w:t xml:space="preserve">The </w:t>
      </w:r>
      <w:r>
        <w:rPr>
          <w:rFonts w:ascii="Arial" w:cs="Arial" w:eastAsia="Arial" w:hAnsi="Arial"/>
          <w:b/>
          <w:bCs/>
          <w:color w:val="000000"/>
          <w:sz w:val="22"/>
          <w:szCs w:val="22"/>
        </w:rPr>
        <w:t xml:space="preserve">normal climate regime</w:t>
      </w:r>
      <w:r>
        <w:rPr>
          <w:rFonts w:ascii="Arial" w:cs="Arial" w:eastAsia="Arial" w:hAnsi="Arial"/>
          <w:color w:val="000000"/>
          <w:sz w:val="22"/>
          <w:szCs w:val="22"/>
        </w:rPr>
        <w:t xml:space="preserve"> (n=200) is sampled from a multivariate Gaussian with a physically calibrated correlation matrix encoding known atmospheric relationships: positive ΔT-ΔSST correlation (0.55), negative ΔT-ΔH correlation (−0.40), and positive ΔP-ΔW correlation (0.45), reflecting documented climatological teleconnections.</w:t>
      </w:r>
    </w:p>
    <w:p>
      <w:pPr>
        <w:spacing w:before="80" w:after="80" w:line="276"/>
        <w:jc w:val="both"/>
      </w:pPr>
      <w:r>
        <w:rPr>
          <w:rFonts w:ascii="Arial" w:cs="Arial" w:eastAsia="Arial" w:hAnsi="Arial"/>
          <w:color w:val="000000"/>
          <w:sz w:val="22"/>
          <w:szCs w:val="22"/>
        </w:rPr>
        <w:t xml:space="preserve">Three </w:t>
      </w:r>
      <w:r>
        <w:rPr>
          <w:rFonts w:ascii="Arial" w:cs="Arial" w:eastAsia="Arial" w:hAnsi="Arial"/>
          <w:b/>
          <w:bCs/>
          <w:color w:val="000000"/>
          <w:sz w:val="22"/>
          <w:szCs w:val="22"/>
        </w:rPr>
        <w:t xml:space="preserve">anomaly classes</w:t>
      </w:r>
      <w:r>
        <w:rPr>
          <w:rFonts w:ascii="Arial" w:cs="Arial" w:eastAsia="Arial" w:hAnsi="Arial"/>
          <w:color w:val="000000"/>
          <w:sz w:val="22"/>
          <w:szCs w:val="22"/>
        </w:rPr>
        <w:t xml:space="preserve"> (n=24 total, 8 each) simulate distinct extreme event signatures:</w:t>
      </w:r>
    </w:p>
    <w:p>
      <w:pPr>
        <w:pStyle w:val="ListParagraph"/>
        <w:numPr>
          <w:ilvl w:val="0"/>
          <w:numId w:val="2"/>
        </w:numPr>
        <w:spacing w:before="40" w:after="40" w:line="276"/>
      </w:pPr>
      <w:r>
        <w:rPr>
          <w:rFonts w:ascii="Arial" w:cs="Arial" w:eastAsia="Arial" w:hAnsi="Arial"/>
          <w:b/>
          <w:bCs/>
          <w:color w:val="000000"/>
          <w:sz w:val="22"/>
          <w:szCs w:val="22"/>
        </w:rPr>
        <w:t xml:space="preserve">Heatwave (n=8): </w:t>
      </w:r>
      <w:r>
        <w:rPr>
          <w:rFonts w:ascii="Arial" w:cs="Arial" w:eastAsia="Arial" w:hAnsi="Arial"/>
          <w:color w:val="000000"/>
          <w:sz w:val="22"/>
          <w:szCs w:val="22"/>
        </w:rPr>
        <w:t xml:space="preserve">high ΔT (+3.5σ), elevated ΔP (+1.8σ), suppressed ΔH (−2.5σ), reduced precipitation — consistent with high-pressure blocking regimes</w:t>
      </w:r>
    </w:p>
    <w:p>
      <w:pPr>
        <w:pStyle w:val="ListParagraph"/>
        <w:numPr>
          <w:ilvl w:val="0"/>
          <w:numId w:val="2"/>
        </w:numPr>
        <w:spacing w:before="40" w:after="40" w:line="276"/>
      </w:pPr>
      <w:r>
        <w:rPr>
          <w:rFonts w:ascii="Arial" w:cs="Arial" w:eastAsia="Arial" w:hAnsi="Arial"/>
          <w:b/>
          <w:bCs/>
          <w:color w:val="000000"/>
          <w:sz w:val="22"/>
          <w:szCs w:val="22"/>
        </w:rPr>
        <w:t xml:space="preserve">Cyclone (n=8): </w:t>
      </w:r>
      <w:r>
        <w:rPr>
          <w:rFonts w:ascii="Arial" w:cs="Arial" w:eastAsia="Arial" w:hAnsi="Arial"/>
          <w:color w:val="000000"/>
          <w:sz w:val="22"/>
          <w:szCs w:val="22"/>
        </w:rPr>
        <w:t xml:space="preserve">deep ΔP minimum (−3.5σ), extreme ΔW (+4.5σ), heavy ΔPr (+3.8σ) — consistent with tropical cyclone structure</w:t>
      </w:r>
    </w:p>
    <w:p>
      <w:pPr>
        <w:pStyle w:val="ListParagraph"/>
        <w:numPr>
          <w:ilvl w:val="0"/>
          <w:numId w:val="2"/>
        </w:numPr>
        <w:spacing w:before="40" w:after="40" w:line="276"/>
      </w:pPr>
      <w:r>
        <w:rPr>
          <w:rFonts w:ascii="Arial" w:cs="Arial" w:eastAsia="Arial" w:hAnsi="Arial"/>
          <w:b/>
          <w:bCs/>
          <w:color w:val="000000"/>
          <w:sz w:val="22"/>
          <w:szCs w:val="22"/>
        </w:rPr>
        <w:t xml:space="preserve">Cold Surge (n=8): </w:t>
      </w:r>
      <w:r>
        <w:rPr>
          <w:rFonts w:ascii="Arial" w:cs="Arial" w:eastAsia="Arial" w:hAnsi="Arial"/>
          <w:color w:val="000000"/>
          <w:sz w:val="22"/>
          <w:szCs w:val="22"/>
        </w:rPr>
        <w:t xml:space="preserve">extreme negative ΔT (−3.8σ), elevated ΔP (+2.2σ), negative ΔSST (−2.5σ) — consistent with Arctic outbreak events</w:t>
      </w:r>
    </w:p>
    <w:p>
      <w:pPr>
        <w:pStyle w:val="Heading2"/>
        <w:spacing w:before="220" w:after="80"/>
      </w:pPr>
      <w:r>
        <w:rPr>
          <w:rFonts w:ascii="Arial" w:cs="Arial" w:eastAsia="Arial" w:hAnsi="Arial"/>
          <w:b/>
          <w:bCs/>
          <w:color w:val="5B2D8E"/>
          <w:sz w:val="24"/>
          <w:szCs w:val="24"/>
        </w:rPr>
        <w:t xml:space="preserve">4.2 Preprocessing Pipeline</w:t>
      </w:r>
    </w:p>
    <w:p>
      <w:pPr>
        <w:spacing w:before="80" w:after="80" w:line="276"/>
        <w:jc w:val="both"/>
      </w:pPr>
      <w:r>
        <w:rPr>
          <w:rFonts w:ascii="Arial" w:cs="Arial" w:eastAsia="Arial" w:hAnsi="Arial"/>
          <w:color w:val="000000"/>
          <w:sz w:val="22"/>
          <w:szCs w:val="22"/>
        </w:rPr>
        <w:t xml:space="preserve">All features are standardized to zero mean and unit variance (StandardScaler). Principal Component Analysis (PCA) reduces from 6 to 4 dimensions for quantum encoding, retaining the top 4 principal components. The PCA components are rescaled to [−π, π] for use as quantum rotation angles. The 70/30 stratified train/test split preserves the anomaly rate in both partitions.</w:t>
      </w:r>
    </w:p>
    <w:p>
      <w:pPr>
        <w:pStyle w:val="Heading2"/>
        <w:spacing w:before="220" w:after="80"/>
      </w:pPr>
      <w:r>
        <w:rPr>
          <w:rFonts w:ascii="Arial" w:cs="Arial" w:eastAsia="Arial" w:hAnsi="Arial"/>
          <w:b/>
          <w:bCs/>
          <w:color w:val="5B2D8E"/>
          <w:sz w:val="24"/>
          <w:szCs w:val="24"/>
        </w:rPr>
        <w:t xml:space="preserve">4.3 Quantum Feature Map Configuration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00"/>
        <w:gridCol w:w="2430"/>
        <w:gridCol w:w="3430"/>
      </w:tblGrid>
      <w:tr>
        <w:trPr>
          <w:tblHeader/>
        </w:trPr>
        <w:tc>
          <w:tcPr>
            <w:tcW w:type="dxa" w:w="3500"/>
            <w:tcBorders>
              <w:top w:val="single" w:color="CCCCCC" w:sz="1"/>
              <w:left w:val="single" w:color="CCCCCC" w:sz="1"/>
              <w:bottom w:val="single" w:color="CCCCCC" w:sz="1"/>
              <w:right w:val="single" w:color="CCCCCC" w:sz="1"/>
            </w:tcBorders>
            <w:shd w:fill="2E4A8C"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Parameter</w:t>
            </w:r>
          </w:p>
        </w:tc>
        <w:tc>
          <w:tcPr>
            <w:tcW w:type="dxa" w:w="2430"/>
            <w:tcBorders>
              <w:top w:val="single" w:color="CCCCCC" w:sz="1"/>
              <w:left w:val="single" w:color="CCCCCC" w:sz="1"/>
              <w:bottom w:val="single" w:color="CCCCCC" w:sz="1"/>
              <w:right w:val="single" w:color="CCCCCC" w:sz="1"/>
            </w:tcBorders>
            <w:shd w:fill="2E4A8C"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Value</w:t>
            </w:r>
          </w:p>
        </w:tc>
        <w:tc>
          <w:tcPr>
            <w:tcW w:type="dxa" w:w="3430"/>
            <w:tcBorders>
              <w:top w:val="single" w:color="CCCCCC" w:sz="1"/>
              <w:left w:val="single" w:color="CCCCCC" w:sz="1"/>
              <w:bottom w:val="single" w:color="CCCCCC" w:sz="1"/>
              <w:right w:val="single" w:color="CCCCCC" w:sz="1"/>
            </w:tcBorders>
            <w:shd w:fill="2E4A8C"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Rationale</w:t>
            </w:r>
          </w:p>
        </w:tc>
      </w:tr>
      <w:tr>
        <w:trPr>
          <w:tblHeader w:val="false"/>
        </w:trPr>
        <w:tc>
          <w:tcPr>
            <w:tcW w:type="dxa" w:w="4000"/>
            <w:tcBorders>
              <w:top w:val="single" w:color="CCCCCC" w:sz="1"/>
              <w:left w:val="single" w:color="CCCCCC" w:sz="1"/>
              <w:bottom w:val="single" w:color="CCCCCC" w:sz="1"/>
              <w:right w:val="single" w:color="CCCCCC" w:sz="1"/>
            </w:tcBorders>
            <w:shd w:fill="F0F4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Number of qubits (n)</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4</w:t>
            </w:r>
          </w:p>
        </w:tc>
        <w:tc>
          <w:tcPr>
            <w:tcW w:type="dxa" w:w="1560"/>
            <w:tcBorders>
              <w:top w:val="single" w:color="CCCCCC" w:sz="1"/>
              <w:left w:val="single" w:color="CCCCCC" w:sz="1"/>
              <w:bottom w:val="single" w:color="CCCCCC" w:sz="1"/>
              <w:right w:val="single" w:color="CCCCCC" w:sz="1"/>
            </w:tcBorders>
            <w:shd w:fill="F0F4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Balances expressibility with simulation cost</w:t>
            </w:r>
          </w:p>
        </w:tc>
      </w:tr>
      <w:tr>
        <w:trPr>
          <w:tblHeader w:val="false"/>
        </w:trPr>
        <w:tc>
          <w:tcPr>
            <w:tcW w:type="dxa" w:w="1560"/>
            <w:tcBorders>
              <w:top w:val="single" w:color="CCCCCC" w:sz="1"/>
              <w:left w:val="single" w:color="CCCCCC" w:sz="1"/>
              <w:bottom w:val="single" w:color="CCCCCC" w:sz="1"/>
              <w:right w:val="single" w:color="CCCCCC" w:sz="1"/>
            </w:tcBorders>
            <w:shd w:fill="F0F4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Circuit repetitions (r)</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2</w:t>
            </w:r>
          </w:p>
        </w:tc>
        <w:tc>
          <w:tcPr>
            <w:tcW w:type="dxa" w:w="1560"/>
            <w:tcBorders>
              <w:top w:val="single" w:color="CCCCCC" w:sz="1"/>
              <w:left w:val="single" w:color="CCCCCC" w:sz="1"/>
              <w:bottom w:val="single" w:color="CCCCCC" w:sz="1"/>
              <w:right w:val="single" w:color="CCCCCC" w:sz="1"/>
            </w:tcBorders>
            <w:shd w:fill="F0F4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Provides 4th-order feature interactions</w:t>
            </w:r>
          </w:p>
        </w:tc>
      </w:tr>
      <w:tr>
        <w:trPr>
          <w:tblHeader w:val="false"/>
        </w:trPr>
        <w:tc>
          <w:tcPr>
            <w:tcW w:type="dxa" w:w="1560"/>
            <w:tcBorders>
              <w:top w:val="single" w:color="CCCCCC" w:sz="1"/>
              <w:left w:val="single" w:color="CCCCCC" w:sz="1"/>
              <w:bottom w:val="single" w:color="CCCCCC" w:sz="1"/>
              <w:right w:val="single" w:color="CCCCCC" w:sz="1"/>
            </w:tcBorders>
            <w:shd w:fill="F0F4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Entanglement topology</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Linear &amp; Full</w:t>
            </w:r>
          </w:p>
        </w:tc>
        <w:tc>
          <w:tcPr>
            <w:tcW w:type="dxa" w:w="1560"/>
            <w:tcBorders>
              <w:top w:val="single" w:color="CCCCCC" w:sz="1"/>
              <w:left w:val="single" w:color="CCCCCC" w:sz="1"/>
              <w:bottom w:val="single" w:color="CCCCCC" w:sz="1"/>
              <w:right w:val="single" w:color="CCCCCC" w:sz="1"/>
            </w:tcBorders>
            <w:shd w:fill="F0F4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Tests connectivity impact on expressibility</w:t>
            </w:r>
          </w:p>
        </w:tc>
      </w:tr>
      <w:tr>
        <w:trPr>
          <w:tblHeader w:val="false"/>
        </w:trPr>
        <w:tc>
          <w:tcPr>
            <w:tcW w:type="dxa" w:w="1560"/>
            <w:tcBorders>
              <w:top w:val="single" w:color="CCCCCC" w:sz="1"/>
              <w:left w:val="single" w:color="CCCCCC" w:sz="1"/>
              <w:bottom w:val="single" w:color="CCCCCC" w:sz="1"/>
              <w:right w:val="single" w:color="CCCCCC" w:sz="1"/>
            </w:tcBorders>
            <w:shd w:fill="F0F4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Data encoding</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Angle encoding (Rz)</w:t>
            </w:r>
          </w:p>
        </w:tc>
        <w:tc>
          <w:tcPr>
            <w:tcW w:type="dxa" w:w="1560"/>
            <w:tcBorders>
              <w:top w:val="single" w:color="CCCCCC" w:sz="1"/>
              <w:left w:val="single" w:color="CCCCCC" w:sz="1"/>
              <w:bottom w:val="single" w:color="CCCCCC" w:sz="1"/>
              <w:right w:val="single" w:color="CCCCCC" w:sz="1"/>
            </w:tcBorders>
            <w:shd w:fill="F0F4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Direct feature-to-angle mapping</w:t>
            </w:r>
          </w:p>
        </w:tc>
      </w:tr>
      <w:tr>
        <w:trPr>
          <w:tblHeader w:val="false"/>
        </w:trPr>
        <w:tc>
          <w:tcPr>
            <w:tcW w:type="dxa" w:w="1560"/>
            <w:tcBorders>
              <w:top w:val="single" w:color="CCCCCC" w:sz="1"/>
              <w:left w:val="single" w:color="CCCCCC" w:sz="1"/>
              <w:bottom w:val="single" w:color="CCCCCC" w:sz="1"/>
              <w:right w:val="single" w:color="CCCCCC" w:sz="1"/>
            </w:tcBorders>
            <w:shd w:fill="F0F4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Two-qubit interactions</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ZZ phase gates</w:t>
            </w:r>
          </w:p>
        </w:tc>
        <w:tc>
          <w:tcPr>
            <w:tcW w:type="dxa" w:w="1560"/>
            <w:tcBorders>
              <w:top w:val="single" w:color="CCCCCC" w:sz="1"/>
              <w:left w:val="single" w:color="CCCCCC" w:sz="1"/>
              <w:bottom w:val="single" w:color="CCCCCC" w:sz="1"/>
              <w:right w:val="single" w:color="CCCCCC" w:sz="1"/>
            </w:tcBorders>
            <w:shd w:fill="F0F4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Encodes pairwise product terms</w:t>
            </w:r>
          </w:p>
        </w:tc>
      </w:tr>
      <w:tr>
        <w:trPr>
          <w:tblHeader w:val="false"/>
        </w:trPr>
        <w:tc>
          <w:tcPr>
            <w:tcW w:type="dxa" w:w="1560"/>
            <w:tcBorders>
              <w:top w:val="single" w:color="CCCCCC" w:sz="1"/>
              <w:left w:val="single" w:color="CCCCCC" w:sz="1"/>
              <w:bottom w:val="single" w:color="CCCCCC" w:sz="1"/>
              <w:right w:val="single" w:color="CCCCCC" w:sz="1"/>
            </w:tcBorders>
            <w:shd w:fill="F0F4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Hilbert space dim.</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16 (2⁴)</w:t>
            </w:r>
          </w:p>
        </w:tc>
        <w:tc>
          <w:tcPr>
            <w:tcW w:type="dxa" w:w="1560"/>
            <w:tcBorders>
              <w:top w:val="single" w:color="CCCCCC" w:sz="1"/>
              <w:left w:val="single" w:color="CCCCCC" w:sz="1"/>
              <w:bottom w:val="single" w:color="CCCCCC" w:sz="1"/>
              <w:right w:val="single" w:color="CCCCCC" w:sz="1"/>
            </w:tcBorders>
            <w:shd w:fill="F0F4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Quantum feature space dimensionality</w:t>
            </w:r>
          </w:p>
        </w:tc>
      </w:tr>
      <w:tr>
        <w:trPr>
          <w:tblHeader w:val="false"/>
        </w:trPr>
        <w:tc>
          <w:tcPr>
            <w:tcW w:type="dxa" w:w="1560"/>
            <w:tcBorders>
              <w:top w:val="single" w:color="CCCCCC" w:sz="1"/>
              <w:left w:val="single" w:color="CCCCCC" w:sz="1"/>
              <w:bottom w:val="single" w:color="CCCCCC" w:sz="1"/>
              <w:right w:val="single" w:color="CCCCCC" w:sz="1"/>
            </w:tcBorders>
            <w:shd w:fill="F0F4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Classical SVM C</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10.0</w:t>
            </w:r>
          </w:p>
        </w:tc>
        <w:tc>
          <w:tcPr>
            <w:tcW w:type="dxa" w:w="1560"/>
            <w:tcBorders>
              <w:top w:val="single" w:color="CCCCCC" w:sz="1"/>
              <w:left w:val="single" w:color="CCCCCC" w:sz="1"/>
              <w:bottom w:val="single" w:color="CCCCCC" w:sz="1"/>
              <w:right w:val="single" w:color="CCCCCC" w:sz="1"/>
            </w:tcBorders>
            <w:shd w:fill="F0F4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Soft margin with class imbalance</w:t>
            </w:r>
          </w:p>
        </w:tc>
      </w:tr>
    </w:tbl>
    <w:p>
      <w:pPr>
        <w:spacing w:before="0" w:after="0"/>
      </w:pPr>
      <w:r>
        <w:t xml:space="preserve"/>
      </w:r>
    </w:p>
    <w:p>
      <w:pPr>
        <w:pStyle w:val="Heading2"/>
        <w:spacing w:before="220" w:after="80"/>
      </w:pPr>
      <w:r>
        <w:rPr>
          <w:rFonts w:ascii="Arial" w:cs="Arial" w:eastAsia="Arial" w:hAnsi="Arial"/>
          <w:b/>
          <w:bCs/>
          <w:color w:val="5B2D8E"/>
          <w:sz w:val="24"/>
          <w:szCs w:val="24"/>
        </w:rPr>
        <w:t xml:space="preserve">4.4 Baselines</w:t>
      </w:r>
    </w:p>
    <w:p>
      <w:pPr>
        <w:spacing w:before="80" w:after="80" w:line="276"/>
        <w:jc w:val="both"/>
      </w:pPr>
      <w:r>
        <w:rPr>
          <w:rFonts w:ascii="Arial" w:cs="Arial" w:eastAsia="Arial" w:hAnsi="Arial"/>
          <w:color w:val="000000"/>
          <w:sz w:val="22"/>
          <w:szCs w:val="22"/>
        </w:rPr>
        <w:t xml:space="preserve">We compare quantum kernels against five classical baselines: RBF kernel with γ ∈ {0.1, 0.5, 1.0} (three configurations to account for hyperparameter sensitivity), degree-3 polynomial kernel, and linear kernel. All use the same SVM with balanced class weights and C=10.</w:t>
      </w:r>
    </w:p>
    <w:p>
      <w:pPr>
        <w:pStyle w:val="Heading2"/>
        <w:spacing w:before="220" w:after="80"/>
      </w:pPr>
      <w:r>
        <w:rPr>
          <w:rFonts w:ascii="Arial" w:cs="Arial" w:eastAsia="Arial" w:hAnsi="Arial"/>
          <w:b/>
          <w:bCs/>
          <w:color w:val="5B2D8E"/>
          <w:sz w:val="24"/>
          <w:szCs w:val="24"/>
        </w:rPr>
        <w:t xml:space="preserve">4.5 Evaluation Metrics</w:t>
      </w:r>
    </w:p>
    <w:p>
      <w:pPr>
        <w:spacing w:before="80" w:after="80" w:line="276"/>
        <w:jc w:val="both"/>
      </w:pPr>
      <w:r>
        <w:rPr>
          <w:rFonts w:ascii="Arial" w:cs="Arial" w:eastAsia="Arial" w:hAnsi="Arial"/>
          <w:color w:val="000000"/>
          <w:sz w:val="22"/>
          <w:szCs w:val="22"/>
        </w:rPr>
        <w:t xml:space="preserve">Given severe class imbalance, we prioritize metrics robust to skewed distributions. </w:t>
      </w:r>
      <w:r>
        <w:rPr>
          <w:rFonts w:ascii="Arial" w:cs="Arial" w:eastAsia="Arial" w:hAnsi="Arial"/>
          <w:b/>
          <w:bCs/>
          <w:color w:val="000000"/>
          <w:sz w:val="22"/>
          <w:szCs w:val="22"/>
        </w:rPr>
        <w:t xml:space="preserve">AUC-ROC</w:t>
      </w:r>
      <w:r>
        <w:rPr>
          <w:rFonts w:ascii="Arial" w:cs="Arial" w:eastAsia="Arial" w:hAnsi="Arial"/>
          <w:color w:val="000000"/>
          <w:sz w:val="22"/>
          <w:szCs w:val="22"/>
        </w:rPr>
        <w:t xml:space="preserve"> measures discriminability across all thresholds. </w:t>
      </w:r>
      <w:r>
        <w:rPr>
          <w:rFonts w:ascii="Arial" w:cs="Arial" w:eastAsia="Arial" w:hAnsi="Arial"/>
          <w:b/>
          <w:bCs/>
          <w:color w:val="000000"/>
          <w:sz w:val="22"/>
          <w:szCs w:val="22"/>
        </w:rPr>
        <w:t xml:space="preserve">Average Precision (AP)</w:t>
      </w:r>
      <w:r>
        <w:rPr>
          <w:rFonts w:ascii="Arial" w:cs="Arial" w:eastAsia="Arial" w:hAnsi="Arial"/>
          <w:color w:val="000000"/>
          <w:sz w:val="22"/>
          <w:szCs w:val="22"/>
        </w:rPr>
        <w:t xml:space="preserve"> — the area under the precision-recall curve — directly quantifies detector utility for rare event recovery. </w:t>
      </w:r>
      <w:r>
        <w:rPr>
          <w:rFonts w:ascii="Arial" w:cs="Arial" w:eastAsia="Arial" w:hAnsi="Arial"/>
          <w:b/>
          <w:bCs/>
          <w:color w:val="000000"/>
          <w:sz w:val="22"/>
          <w:szCs w:val="22"/>
        </w:rPr>
        <w:t xml:space="preserve">F1 score</w:t>
      </w:r>
      <w:r>
        <w:rPr>
          <w:rFonts w:ascii="Arial" w:cs="Arial" w:eastAsia="Arial" w:hAnsi="Arial"/>
          <w:color w:val="000000"/>
          <w:sz w:val="22"/>
          <w:szCs w:val="22"/>
        </w:rPr>
        <w:t xml:space="preserve"> at the optimal classification threshold captures balanced accuracy. We also compute </w:t>
      </w:r>
      <w:r>
        <w:rPr>
          <w:rFonts w:ascii="Arial" w:cs="Arial" w:eastAsia="Arial" w:hAnsi="Arial"/>
          <w:b/>
          <w:bCs/>
          <w:color w:val="000000"/>
          <w:sz w:val="22"/>
          <w:szCs w:val="22"/>
        </w:rPr>
        <w:t xml:space="preserve">Centered Kernel Alignment (CKA)</w:t>
      </w:r>
      <w:r>
        <w:rPr>
          <w:rFonts w:ascii="Arial" w:cs="Arial" w:eastAsia="Arial" w:hAnsi="Arial"/>
          <w:color w:val="000000"/>
          <w:sz w:val="22"/>
          <w:szCs w:val="22"/>
        </w:rPr>
        <w:t xml:space="preserve"> to quantify how well each kernel aligns with the ideal anomaly-structure kernel.</w:t>
      </w:r>
    </w:p>
    <w:p>
      <w:pPr>
        <w:spacing w:before="0" w:after="0"/>
      </w:pPr>
      <w:r>
        <w:t xml:space="preserve"/>
      </w:r>
    </w:p>
    <w:p>
      <w:pPr>
        <w:spacing w:before="160" w:after="60"/>
        <w:jc w:val="center"/>
      </w:pPr>
      <w:r>
        <w:drawing>
          <wp:inline distT="0" distB="0" distL="0" distR="0">
            <wp:extent cx="84772500" cy="30480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84772500" cy="30480000"/>
                    </a:xfrm>
                    <a:prstGeom prst="rect">
                      <a:avLst/>
                    </a:prstGeom>
                  </pic:spPr>
                </pic:pic>
              </a:graphicData>
            </a:graphic>
          </wp:inline>
        </w:drawing>
      </w:r>
    </w:p>
    <w:p>
      <w:pPr>
        <w:spacing w:before="0" w:after="160"/>
        <w:jc w:val="center"/>
      </w:pPr>
      <w:r>
        <w:rPr>
          <w:rFonts w:ascii="Arial" w:cs="Arial" w:eastAsia="Arial" w:hAnsi="Arial"/>
          <w:i/>
          <w:iCs/>
          <w:color w:val="4A4A4A"/>
          <w:sz w:val="18"/>
          <w:szCs w:val="18"/>
        </w:rPr>
        <w:t xml:space="preserve">Figure 1: Dataset overview. (A) Feature distribution comparison between normal and anomaly classes. (B) PCA 2D projection colored by extreme event type. (C) Dataset composition showing 1:8.3 imbalance.</w:t>
      </w:r>
    </w:p>
    <w:p>
      <w:pPr>
        <w:pStyle w:val="Heading1"/>
        <w:spacing w:before="280" w:after="120"/>
      </w:pPr>
      <w:r>
        <w:rPr>
          <w:rFonts w:ascii="Arial" w:cs="Arial" w:eastAsia="Arial" w:hAnsi="Arial"/>
          <w:b/>
          <w:bCs/>
          <w:color w:val="2E4A8C"/>
          <w:sz w:val="28"/>
          <w:szCs w:val="28"/>
        </w:rPr>
        <w:t xml:space="preserve">5. Experimental Results</w:t>
      </w:r>
    </w:p>
    <w:p>
      <w:pPr>
        <w:pStyle w:val="Heading2"/>
        <w:spacing w:before="220" w:after="80"/>
      </w:pPr>
      <w:r>
        <w:rPr>
          <w:rFonts w:ascii="Arial" w:cs="Arial" w:eastAsia="Arial" w:hAnsi="Arial"/>
          <w:b/>
          <w:bCs/>
          <w:color w:val="5B2D8E"/>
          <w:sz w:val="24"/>
          <w:szCs w:val="24"/>
        </w:rPr>
        <w:t xml:space="preserve">5.1 Quantum Circuit Architecture</w:t>
      </w:r>
    </w:p>
    <w:p>
      <w:pPr>
        <w:spacing w:before="80" w:after="80" w:line="276"/>
        <w:jc w:val="both"/>
      </w:pPr>
      <w:r>
        <w:rPr>
          <w:rFonts w:ascii="Arial" w:cs="Arial" w:eastAsia="Arial" w:hAnsi="Arial"/>
          <w:color w:val="000000"/>
          <w:sz w:val="22"/>
          <w:szCs w:val="22"/>
        </w:rPr>
        <w:t xml:space="preserve">Figure 2A illustrates the ZZFeatureMap circuit for 4 qubits. Each repetition applies a Hadamard layer (creating superposition), followed by Rz rotations encoding the 4 PCA-compressed climate features as quantum angles, followed by ZZ phase gates between adjacent qubit pairs that encode feature interactions (</w:t>
      </w:r>
      <w:r>
        <w:rPr>
          <w:rFonts w:ascii="Cambria Math" w:cs="Cambria Math" w:eastAsia="Cambria Math" w:hAnsi="Cambria Math"/>
          <w:i/>
          <w:iCs/>
          <w:color w:val="000000"/>
          <w:sz w:val="22"/>
          <w:szCs w:val="22"/>
        </w:rPr>
        <w:t xml:space="preserve">x_i · x_j</w:t>
      </w:r>
      <w:r>
        <w:rPr>
          <w:rFonts w:ascii="Arial" w:cs="Arial" w:eastAsia="Arial" w:hAnsi="Arial"/>
          <w:color w:val="000000"/>
          <w:sz w:val="22"/>
          <w:szCs w:val="22"/>
        </w:rPr>
        <w:t xml:space="preserve">) as quantum phases. Two complete repetitions create an interleaved structure that generates up to 4th-order feature correlations in the quantum kernel's implicit feature space.</w:t>
      </w:r>
    </w:p>
    <w:p>
      <w:pPr>
        <w:spacing w:before="80" w:after="80" w:line="276"/>
        <w:jc w:val="both"/>
      </w:pPr>
      <w:r>
        <w:rPr>
          <w:rFonts w:ascii="Arial" w:cs="Arial" w:eastAsia="Arial" w:hAnsi="Arial"/>
          <w:color w:val="000000"/>
          <w:sz w:val="22"/>
          <w:szCs w:val="22"/>
        </w:rPr>
        <w:t xml:space="preserve">Figure 2B shows the quantum kernel matrix for a 30-sample visualization subset sorted by class. Notably, the kernel exhibits </w:t>
      </w:r>
      <w:r>
        <w:rPr>
          <w:rFonts w:ascii="Arial" w:cs="Arial" w:eastAsia="Arial" w:hAnsi="Arial"/>
          <w:b/>
          <w:bCs/>
          <w:color w:val="000000"/>
          <w:sz w:val="22"/>
          <w:szCs w:val="22"/>
        </w:rPr>
        <w:t xml:space="preserve">block structure</w:t>
      </w:r>
      <w:r>
        <w:rPr>
          <w:rFonts w:ascii="Arial" w:cs="Arial" w:eastAsia="Arial" w:hAnsi="Arial"/>
          <w:color w:val="000000"/>
          <w:sz w:val="22"/>
          <w:szCs w:val="22"/>
        </w:rPr>
        <w:t xml:space="preserve">: within-class similarities (upper-left block for normal samples, lower-right for anomalies) are systematically higher than cross-class similarities, indicating that the quantum kernel successfully discriminates the two distributions without any supervised training — a property of the feature map alone.</w:t>
      </w:r>
    </w:p>
    <w:p>
      <w:pPr>
        <w:spacing w:before="160" w:after="60"/>
        <w:jc w:val="center"/>
      </w:pPr>
      <w:r>
        <w:drawing>
          <wp:inline distT="0" distB="0" distL="0" distR="0">
            <wp:extent cx="84772500" cy="2857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84772500" cy="28575000"/>
                    </a:xfrm>
                    <a:prstGeom prst="rect">
                      <a:avLst/>
                    </a:prstGeom>
                  </pic:spPr>
                </pic:pic>
              </a:graphicData>
            </a:graphic>
          </wp:inline>
        </w:drawing>
      </w:r>
    </w:p>
    <w:p>
      <w:pPr>
        <w:spacing w:before="0" w:after="160"/>
        <w:jc w:val="center"/>
      </w:pPr>
      <w:r>
        <w:rPr>
          <w:rFonts w:ascii="Arial" w:cs="Arial" w:eastAsia="Arial" w:hAnsi="Arial"/>
          <w:i/>
          <w:iCs/>
          <w:color w:val="4A4A4A"/>
          <w:sz w:val="18"/>
          <w:szCs w:val="18"/>
        </w:rPr>
        <w:t xml:space="preserve">Figure 2: (A) ZZFeatureMap circuit diagram for 4 qubits with 2 repetitions showing H gates, Rz encoding, and ZZ entanglement layers. (B) Quantum kernel matrix heatmap for a 30-sample subset sorted by class membership, revealing block structure.</w:t>
      </w:r>
    </w:p>
    <w:p>
      <w:pPr>
        <w:pStyle w:val="Heading2"/>
        <w:spacing w:before="220" w:after="80"/>
      </w:pPr>
      <w:r>
        <w:rPr>
          <w:rFonts w:ascii="Arial" w:cs="Arial" w:eastAsia="Arial" w:hAnsi="Arial"/>
          <w:b/>
          <w:bCs/>
          <w:color w:val="5B2D8E"/>
          <w:sz w:val="24"/>
          <w:szCs w:val="24"/>
        </w:rPr>
        <w:t xml:space="preserve">5.2 Anomaly Detection Performance</w:t>
      </w:r>
    </w:p>
    <w:p>
      <w:pPr>
        <w:spacing w:before="80" w:after="80" w:line="276"/>
        <w:jc w:val="both"/>
      </w:pPr>
      <w:r>
        <w:rPr>
          <w:rFonts w:ascii="Arial" w:cs="Arial" w:eastAsia="Arial" w:hAnsi="Arial"/>
          <w:color w:val="000000"/>
          <w:sz w:val="22"/>
          <w:szCs w:val="22"/>
        </w:rPr>
        <w:t xml:space="preserve">Table 2 and Figure 3 present comprehensive performance results across all methods.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1800"/>
        <w:gridCol w:w="1800"/>
        <w:gridCol w:w="1560"/>
        <w:gridCol w:w="1200"/>
      </w:tblGrid>
      <w:tr>
        <w:trPr>
          <w:tblHeader/>
        </w:trPr>
        <w:tc>
          <w:tcPr>
            <w:tcW w:type="dxa" w:w="3000"/>
            <w:tcBorders>
              <w:top w:val="single" w:color="CCCCCC" w:sz="1"/>
              <w:left w:val="single" w:color="CCCCCC" w:sz="1"/>
              <w:bottom w:val="single" w:color="CCCCCC" w:sz="1"/>
              <w:right w:val="single" w:color="CCCCCC" w:sz="1"/>
            </w:tcBorders>
            <w:shd w:fill="2E4A8C"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Method</w:t>
            </w:r>
          </w:p>
        </w:tc>
        <w:tc>
          <w:tcPr>
            <w:tcW w:type="dxa" w:w="1800"/>
            <w:tcBorders>
              <w:top w:val="single" w:color="CCCCCC" w:sz="1"/>
              <w:left w:val="single" w:color="CCCCCC" w:sz="1"/>
              <w:bottom w:val="single" w:color="CCCCCC" w:sz="1"/>
              <w:right w:val="single" w:color="CCCCCC" w:sz="1"/>
            </w:tcBorders>
            <w:shd w:fill="2E4A8C"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AUC-ROC</w:t>
            </w:r>
          </w:p>
        </w:tc>
        <w:tc>
          <w:tcPr>
            <w:tcW w:type="dxa" w:w="1800"/>
            <w:tcBorders>
              <w:top w:val="single" w:color="CCCCCC" w:sz="1"/>
              <w:left w:val="single" w:color="CCCCCC" w:sz="1"/>
              <w:bottom w:val="single" w:color="CCCCCC" w:sz="1"/>
              <w:right w:val="single" w:color="CCCCCC" w:sz="1"/>
            </w:tcBorders>
            <w:shd w:fill="2E4A8C"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Avg Precision</w:t>
            </w:r>
          </w:p>
        </w:tc>
        <w:tc>
          <w:tcPr>
            <w:tcW w:type="dxa" w:w="1560"/>
            <w:tcBorders>
              <w:top w:val="single" w:color="CCCCCC" w:sz="1"/>
              <w:left w:val="single" w:color="CCCCCC" w:sz="1"/>
              <w:bottom w:val="single" w:color="CCCCCC" w:sz="1"/>
              <w:right w:val="single" w:color="CCCCCC" w:sz="1"/>
            </w:tcBorders>
            <w:shd w:fill="2E4A8C"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F1 Score</w:t>
            </w:r>
          </w:p>
        </w:tc>
        <w:tc>
          <w:tcPr>
            <w:tcW w:type="dxa" w:w="1200"/>
            <w:tcBorders>
              <w:top w:val="single" w:color="CCCCCC" w:sz="1"/>
              <w:left w:val="single" w:color="CCCCCC" w:sz="1"/>
              <w:bottom w:val="single" w:color="CCCCCC" w:sz="1"/>
              <w:right w:val="single" w:color="CCCCCC" w:sz="1"/>
            </w:tcBorders>
            <w:shd w:fill="2E4A8C"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Kernel Type</w:t>
            </w:r>
          </w:p>
        </w:tc>
      </w:tr>
      <w:tr>
        <w:trPr>
          <w:tblHeader w:val="false"/>
        </w:trPr>
        <w:tc>
          <w:tcPr>
            <w:tcW w:type="dxa" w:w="3000"/>
            <w:tcBorders>
              <w:top w:val="single" w:color="CCCCCC" w:sz="1"/>
              <w:left w:val="single" w:color="CCCCCC" w:sz="1"/>
              <w:bottom w:val="single" w:color="CCCCCC" w:sz="1"/>
              <w:right w:val="single" w:color="CCCCCC" w:sz="1"/>
            </w:tcBorders>
            <w:shd w:fill="F0F4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 Quantum ZZ (linear ent.)</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0.9914</w:t>
            </w:r>
          </w:p>
        </w:tc>
        <w:tc>
          <w:tcPr>
            <w:tcW w:type="dxa" w:w="1560"/>
            <w:tcBorders>
              <w:top w:val="single" w:color="CCCCCC" w:sz="1"/>
              <w:left w:val="single" w:color="CCCCCC" w:sz="1"/>
              <w:bottom w:val="single" w:color="CCCCCC" w:sz="1"/>
              <w:right w:val="single" w:color="CCCCCC" w:sz="1"/>
            </w:tcBorders>
            <w:shd w:fill="F0F4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0.9614</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0.8889</w:t>
            </w:r>
          </w:p>
        </w:tc>
        <w:tc>
          <w:tcPr>
            <w:tcW w:type="dxa" w:w="1560"/>
            <w:tcBorders>
              <w:top w:val="single" w:color="CCCCCC" w:sz="1"/>
              <w:left w:val="single" w:color="CCCCCC" w:sz="1"/>
              <w:bottom w:val="single" w:color="CCCCCC" w:sz="1"/>
              <w:right w:val="single" w:color="CCCCCC" w:sz="1"/>
            </w:tcBorders>
            <w:shd w:fill="F0F4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Quantum</w:t>
            </w:r>
          </w:p>
        </w:tc>
      </w:tr>
      <w:tr>
        <w:trPr>
          <w:tblHeader w:val="false"/>
        </w:trPr>
        <w:tc>
          <w:tcPr>
            <w:tcW w:type="dxa" w:w="3000"/>
            <w:tcBorders>
              <w:top w:val="single" w:color="CCCCCC" w:sz="1"/>
              <w:left w:val="single" w:color="CCCCCC" w:sz="1"/>
              <w:bottom w:val="single" w:color="CCCCCC" w:sz="1"/>
              <w:right w:val="single" w:color="CCCCCC" w:sz="1"/>
            </w:tcBorders>
            <w:shd w:fill="F0F4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 Quantum ZZ (full ent.)</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1.0000</w:t>
            </w:r>
          </w:p>
        </w:tc>
        <w:tc>
          <w:tcPr>
            <w:tcW w:type="dxa" w:w="1560"/>
            <w:tcBorders>
              <w:top w:val="single" w:color="CCCCCC" w:sz="1"/>
              <w:left w:val="single" w:color="CCCCCC" w:sz="1"/>
              <w:bottom w:val="single" w:color="CCCCCC" w:sz="1"/>
              <w:right w:val="single" w:color="CCCCCC" w:sz="1"/>
            </w:tcBorders>
            <w:shd w:fill="F0F4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1.0000</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0.8889</w:t>
            </w:r>
          </w:p>
        </w:tc>
        <w:tc>
          <w:tcPr>
            <w:tcW w:type="dxa" w:w="1560"/>
            <w:tcBorders>
              <w:top w:val="single" w:color="CCCCCC" w:sz="1"/>
              <w:left w:val="single" w:color="CCCCCC" w:sz="1"/>
              <w:bottom w:val="single" w:color="CCCCCC" w:sz="1"/>
              <w:right w:val="single" w:color="CCCCCC" w:sz="1"/>
            </w:tcBorders>
            <w:shd w:fill="F0F4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Quantum</w:t>
            </w:r>
          </w:p>
        </w:tc>
      </w:tr>
      <w:tr>
        <w:trPr>
          <w:tblHeader w:val="false"/>
        </w:trPr>
        <w:tc>
          <w:tcPr>
            <w:tcW w:type="dxa" w:w="3000"/>
            <w:tcBorders>
              <w:top w:val="single" w:color="CCCCCC" w:sz="1"/>
              <w:left w:val="single" w:color="CCCCCC" w:sz="1"/>
              <w:bottom w:val="single" w:color="CCCCCC" w:sz="1"/>
              <w:right w:val="single" w:color="CCCCCC" w:sz="1"/>
            </w:tcBorders>
            <w:shd w:fill="F0F4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RBF (γ = 0.1)</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1.0000</w:t>
            </w:r>
          </w:p>
        </w:tc>
        <w:tc>
          <w:tcPr>
            <w:tcW w:type="dxa" w:w="1560"/>
            <w:tcBorders>
              <w:top w:val="single" w:color="CCCCCC" w:sz="1"/>
              <w:left w:val="single" w:color="CCCCCC" w:sz="1"/>
              <w:bottom w:val="single" w:color="CCCCCC" w:sz="1"/>
              <w:right w:val="single" w:color="CCCCCC" w:sz="1"/>
            </w:tcBorders>
            <w:shd w:fill="F0F4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1.0000</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1.0000</w:t>
            </w:r>
          </w:p>
        </w:tc>
        <w:tc>
          <w:tcPr>
            <w:tcW w:type="dxa" w:w="1560"/>
            <w:tcBorders>
              <w:top w:val="single" w:color="CCCCCC" w:sz="1"/>
              <w:left w:val="single" w:color="CCCCCC" w:sz="1"/>
              <w:bottom w:val="single" w:color="CCCCCC" w:sz="1"/>
              <w:right w:val="single" w:color="CCCCCC" w:sz="1"/>
            </w:tcBorders>
            <w:shd w:fill="F0F4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Classical</w:t>
            </w:r>
          </w:p>
        </w:tc>
      </w:tr>
      <w:tr>
        <w:trPr>
          <w:tblHeader w:val="false"/>
        </w:trPr>
        <w:tc>
          <w:tcPr>
            <w:tcW w:type="dxa" w:w="3000"/>
            <w:tcBorders>
              <w:top w:val="single" w:color="CCCCCC" w:sz="1"/>
              <w:left w:val="single" w:color="CCCCCC" w:sz="1"/>
              <w:bottom w:val="single" w:color="CCCCCC" w:sz="1"/>
              <w:right w:val="single" w:color="CCCCCC" w:sz="1"/>
            </w:tcBorders>
            <w:shd w:fill="F0F4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RBF (γ = 0.5)</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1.0000</w:t>
            </w:r>
          </w:p>
        </w:tc>
        <w:tc>
          <w:tcPr>
            <w:tcW w:type="dxa" w:w="1560"/>
            <w:tcBorders>
              <w:top w:val="single" w:color="CCCCCC" w:sz="1"/>
              <w:left w:val="single" w:color="CCCCCC" w:sz="1"/>
              <w:bottom w:val="single" w:color="CCCCCC" w:sz="1"/>
              <w:right w:val="single" w:color="CCCCCC" w:sz="1"/>
            </w:tcBorders>
            <w:shd w:fill="F0F4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1.0000</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0.9474</w:t>
            </w:r>
          </w:p>
        </w:tc>
        <w:tc>
          <w:tcPr>
            <w:tcW w:type="dxa" w:w="1560"/>
            <w:tcBorders>
              <w:top w:val="single" w:color="CCCCCC" w:sz="1"/>
              <w:left w:val="single" w:color="CCCCCC" w:sz="1"/>
              <w:bottom w:val="single" w:color="CCCCCC" w:sz="1"/>
              <w:right w:val="single" w:color="CCCCCC" w:sz="1"/>
            </w:tcBorders>
            <w:shd w:fill="F0F4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Classical</w:t>
            </w:r>
          </w:p>
        </w:tc>
      </w:tr>
      <w:tr>
        <w:trPr>
          <w:tblHeader w:val="false"/>
        </w:trPr>
        <w:tc>
          <w:tcPr>
            <w:tcW w:type="dxa" w:w="3000"/>
            <w:tcBorders>
              <w:top w:val="single" w:color="CCCCCC" w:sz="1"/>
              <w:left w:val="single" w:color="CCCCCC" w:sz="1"/>
              <w:bottom w:val="single" w:color="CCCCCC" w:sz="1"/>
              <w:right w:val="single" w:color="CCCCCC" w:sz="1"/>
            </w:tcBorders>
            <w:shd w:fill="F0F4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RBF (γ = 1.0)</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1.0000</w:t>
            </w:r>
          </w:p>
        </w:tc>
        <w:tc>
          <w:tcPr>
            <w:tcW w:type="dxa" w:w="1560"/>
            <w:tcBorders>
              <w:top w:val="single" w:color="CCCCCC" w:sz="1"/>
              <w:left w:val="single" w:color="CCCCCC" w:sz="1"/>
              <w:bottom w:val="single" w:color="CCCCCC" w:sz="1"/>
              <w:right w:val="single" w:color="CCCCCC" w:sz="1"/>
            </w:tcBorders>
            <w:shd w:fill="F0F4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1.0000</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0.8889</w:t>
            </w:r>
          </w:p>
        </w:tc>
        <w:tc>
          <w:tcPr>
            <w:tcW w:type="dxa" w:w="1560"/>
            <w:tcBorders>
              <w:top w:val="single" w:color="CCCCCC" w:sz="1"/>
              <w:left w:val="single" w:color="CCCCCC" w:sz="1"/>
              <w:bottom w:val="single" w:color="CCCCCC" w:sz="1"/>
              <w:right w:val="single" w:color="CCCCCC" w:sz="1"/>
            </w:tcBorders>
            <w:shd w:fill="F0F4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Classical</w:t>
            </w:r>
          </w:p>
        </w:tc>
      </w:tr>
      <w:tr>
        <w:trPr>
          <w:tblHeader w:val="false"/>
        </w:trPr>
        <w:tc>
          <w:tcPr>
            <w:tcW w:type="dxa" w:w="3000"/>
            <w:tcBorders>
              <w:top w:val="single" w:color="CCCCCC" w:sz="1"/>
              <w:left w:val="single" w:color="CCCCCC" w:sz="1"/>
              <w:bottom w:val="single" w:color="CCCCCC" w:sz="1"/>
              <w:right w:val="single" w:color="CCCCCC" w:sz="1"/>
            </w:tcBorders>
            <w:shd w:fill="F0F4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Polynomial (d=3)</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1.0000</w:t>
            </w:r>
          </w:p>
        </w:tc>
        <w:tc>
          <w:tcPr>
            <w:tcW w:type="dxa" w:w="1560"/>
            <w:tcBorders>
              <w:top w:val="single" w:color="CCCCCC" w:sz="1"/>
              <w:left w:val="single" w:color="CCCCCC" w:sz="1"/>
              <w:bottom w:val="single" w:color="CCCCCC" w:sz="1"/>
              <w:right w:val="single" w:color="CCCCCC" w:sz="1"/>
            </w:tcBorders>
            <w:shd w:fill="F0F4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1.0000</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0.9474</w:t>
            </w:r>
          </w:p>
        </w:tc>
        <w:tc>
          <w:tcPr>
            <w:tcW w:type="dxa" w:w="1560"/>
            <w:tcBorders>
              <w:top w:val="single" w:color="CCCCCC" w:sz="1"/>
              <w:left w:val="single" w:color="CCCCCC" w:sz="1"/>
              <w:bottom w:val="single" w:color="CCCCCC" w:sz="1"/>
              <w:right w:val="single" w:color="CCCCCC" w:sz="1"/>
            </w:tcBorders>
            <w:shd w:fill="F0F4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Classical</w:t>
            </w:r>
          </w:p>
        </w:tc>
      </w:tr>
      <w:tr>
        <w:trPr>
          <w:tblHeader w:val="false"/>
        </w:trPr>
        <w:tc>
          <w:tcPr>
            <w:tcW w:type="dxa" w:w="3000"/>
            <w:tcBorders>
              <w:top w:val="single" w:color="CCCCCC" w:sz="1"/>
              <w:left w:val="single" w:color="CCCCCC" w:sz="1"/>
              <w:bottom w:val="single" w:color="CCCCCC" w:sz="1"/>
              <w:right w:val="single" w:color="CCCCCC" w:sz="1"/>
            </w:tcBorders>
            <w:shd w:fill="F0F4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Linear</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0.9776</w:t>
            </w:r>
          </w:p>
        </w:tc>
        <w:tc>
          <w:tcPr>
            <w:tcW w:type="dxa" w:w="1560"/>
            <w:tcBorders>
              <w:top w:val="single" w:color="CCCCCC" w:sz="1"/>
              <w:left w:val="single" w:color="CCCCCC" w:sz="1"/>
              <w:bottom w:val="single" w:color="CCCCCC" w:sz="1"/>
              <w:right w:val="single" w:color="CCCCCC" w:sz="1"/>
            </w:tcBorders>
            <w:shd w:fill="F0F4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0.8680</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0.7143</w:t>
            </w:r>
          </w:p>
        </w:tc>
        <w:tc>
          <w:tcPr>
            <w:tcW w:type="dxa" w:w="1560"/>
            <w:tcBorders>
              <w:top w:val="single" w:color="CCCCCC" w:sz="1"/>
              <w:left w:val="single" w:color="CCCCCC" w:sz="1"/>
              <w:bottom w:val="single" w:color="CCCCCC" w:sz="1"/>
              <w:right w:val="single" w:color="CCCCCC" w:sz="1"/>
            </w:tcBorders>
            <w:shd w:fill="F0F4FF" w:val="clear"/>
            <w:tcMar>
              <w:top w:type="dxa" w:w="80"/>
              <w:left w:type="dxa" w:w="120"/>
              <w:bottom w:type="dxa" w:w="80"/>
              <w:right w:type="dxa" w:w="120"/>
            </w:tcMar>
            <w:vAlign w:val="center"/>
          </w:tcPr>
          <w:p>
            <w:pPr>
              <w:jc w:val="left"/>
            </w:pPr>
            <w:r>
              <w:rPr>
                <w:rFonts w:ascii="Arial" w:cs="Arial" w:eastAsia="Arial" w:hAnsi="Arial"/>
                <w:b w:val="false"/>
                <w:bCs w:val="false"/>
                <w:color w:val="000000"/>
                <w:sz w:val="19"/>
                <w:szCs w:val="19"/>
              </w:rPr>
              <w:t xml:space="preserve">Classical</w:t>
            </w:r>
          </w:p>
        </w:tc>
      </w:tr>
    </w:tbl>
    <w:p>
      <w:pPr>
        <w:spacing w:before="40" w:after="160"/>
        <w:jc w:val="center"/>
      </w:pPr>
      <w:r>
        <w:rPr>
          <w:rFonts w:ascii="Arial" w:cs="Arial" w:eastAsia="Arial" w:hAnsi="Arial"/>
          <w:i/>
          <w:iCs/>
          <w:color w:val="4A4A4A"/>
          <w:sz w:val="18"/>
          <w:szCs w:val="18"/>
        </w:rPr>
        <w:t xml:space="preserve">Table 2: Complete performance metrics. ★ = quantum kernel.</w:t>
      </w:r>
    </w:p>
    <w:p>
      <w:pPr>
        <w:spacing w:before="80" w:after="80" w:line="276"/>
        <w:jc w:val="both"/>
      </w:pPr>
      <w:r>
        <w:rPr>
          <w:rFonts w:ascii="Arial" w:cs="Arial" w:eastAsia="Arial" w:hAnsi="Arial"/>
          <w:color w:val="000000"/>
          <w:sz w:val="22"/>
          <w:szCs w:val="22"/>
        </w:rPr>
        <w:t xml:space="preserve">The quantum kernel with </w:t>
      </w:r>
      <w:r>
        <w:rPr>
          <w:rFonts w:ascii="Arial" w:cs="Arial" w:eastAsia="Arial" w:hAnsi="Arial"/>
          <w:b/>
          <w:bCs/>
          <w:color w:val="000000"/>
          <w:sz w:val="22"/>
          <w:szCs w:val="22"/>
        </w:rPr>
        <w:t xml:space="preserve">full entanglement achieves perfect AUC-ROC (1.000) and Average Precision (1.000)</w:t>
      </w:r>
      <w:r>
        <w:rPr>
          <w:rFonts w:ascii="Arial" w:cs="Arial" w:eastAsia="Arial" w:hAnsi="Arial"/>
          <w:color w:val="000000"/>
          <w:sz w:val="22"/>
          <w:szCs w:val="22"/>
        </w:rPr>
        <w:t xml:space="preserve">, matching top classical RBF baselines. The linear entanglement quantum kernel achieves AUC-ROC of 0.991 and AP of 0.961 — still highly competitive. The </w:t>
      </w:r>
      <w:r>
        <w:rPr>
          <w:rFonts w:ascii="Arial" w:cs="Arial" w:eastAsia="Arial" w:hAnsi="Arial"/>
          <w:b/>
          <w:bCs/>
          <w:color w:val="000000"/>
          <w:sz w:val="22"/>
          <w:szCs w:val="22"/>
        </w:rPr>
        <w:t xml:space="preserve">linear kernel is notably inferior</w:t>
      </w:r>
      <w:r>
        <w:rPr>
          <w:rFonts w:ascii="Arial" w:cs="Arial" w:eastAsia="Arial" w:hAnsi="Arial"/>
          <w:color w:val="000000"/>
          <w:sz w:val="22"/>
          <w:szCs w:val="22"/>
        </w:rPr>
        <w:t xml:space="preserve"> (AP=0.868), confirming that the climate anomalies occupy non-linearly separable manifolds requiring non-linear feature maps.</w:t>
      </w:r>
    </w:p>
    <w:p>
      <w:pPr>
        <w:spacing w:before="80" w:after="80" w:line="276"/>
        <w:jc w:val="both"/>
      </w:pPr>
      <w:r>
        <w:rPr>
          <w:rFonts w:ascii="Arial" w:cs="Arial" w:eastAsia="Arial" w:hAnsi="Arial"/>
          <w:color w:val="000000"/>
          <w:sz w:val="22"/>
          <w:szCs w:val="22"/>
        </w:rPr>
        <w:t xml:space="preserve">Critically, the quantum kernel achieves this performance using </w:t>
      </w:r>
      <w:r>
        <w:rPr>
          <w:rFonts w:ascii="Arial" w:cs="Arial" w:eastAsia="Arial" w:hAnsi="Arial"/>
          <w:b/>
          <w:bCs/>
          <w:color w:val="000000"/>
          <w:sz w:val="22"/>
          <w:szCs w:val="22"/>
        </w:rPr>
        <w:t xml:space="preserve">only 16-dimensional Hilbert space features derived from 4-qubit quantum states</w:t>
      </w:r>
      <w:r>
        <w:rPr>
          <w:rFonts w:ascii="Arial" w:cs="Arial" w:eastAsia="Arial" w:hAnsi="Arial"/>
          <w:color w:val="000000"/>
          <w:sz w:val="22"/>
          <w:szCs w:val="22"/>
        </w:rPr>
        <w:t xml:space="preserve">, while the RBF kernel with γ=0.1 implicitly operates in a countably infinite-dimensional reproducing kernel Hilbert space. This representational compactness is notable and suggests quantum kernels may require fewer effective dimensions to capture the relevant structure.</w:t>
      </w:r>
    </w:p>
    <w:p>
      <w:pPr>
        <w:spacing w:before="160" w:after="60"/>
        <w:jc w:val="center"/>
      </w:pPr>
      <w:r>
        <w:drawing>
          <wp:inline distT="0" distB="0" distL="0" distR="0">
            <wp:extent cx="84772500" cy="2857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84772500" cy="28575000"/>
                    </a:xfrm>
                    <a:prstGeom prst="rect">
                      <a:avLst/>
                    </a:prstGeom>
                  </pic:spPr>
                </pic:pic>
              </a:graphicData>
            </a:graphic>
          </wp:inline>
        </w:drawing>
      </w:r>
    </w:p>
    <w:p>
      <w:pPr>
        <w:spacing w:before="0" w:after="160"/>
        <w:jc w:val="center"/>
      </w:pPr>
      <w:r>
        <w:rPr>
          <w:rFonts w:ascii="Arial" w:cs="Arial" w:eastAsia="Arial" w:hAnsi="Arial"/>
          <w:i/>
          <w:iCs/>
          <w:color w:val="4A4A4A"/>
          <w:sz w:val="18"/>
          <w:szCs w:val="18"/>
        </w:rPr>
        <w:t xml:space="preserve">Figure 3: ROC curves (A) and Precision-Recall curves (B) for all evaluated kernel methods. PR curves are especially diagnostic under class imbalance; quantum kernels (purple) are competitive with best classical methods.</w:t>
      </w:r>
    </w:p>
    <w:p>
      <w:pPr>
        <w:pStyle w:val="Heading2"/>
        <w:spacing w:before="220" w:after="80"/>
      </w:pPr>
      <w:r>
        <w:rPr>
          <w:rFonts w:ascii="Arial" w:cs="Arial" w:eastAsia="Arial" w:hAnsi="Arial"/>
          <w:b/>
          <w:bCs/>
          <w:color w:val="5B2D8E"/>
          <w:sz w:val="24"/>
          <w:szCs w:val="24"/>
        </w:rPr>
        <w:t xml:space="preserve">5.3 Quantum Advantage Structure</w:t>
      </w:r>
    </w:p>
    <w:p>
      <w:pPr>
        <w:spacing w:before="80" w:after="80" w:line="276"/>
        <w:jc w:val="both"/>
      </w:pPr>
      <w:r>
        <w:rPr>
          <w:rFonts w:ascii="Arial" w:cs="Arial" w:eastAsia="Arial" w:hAnsi="Arial"/>
          <w:color w:val="000000"/>
          <w:sz w:val="22"/>
          <w:szCs w:val="22"/>
        </w:rPr>
        <w:t xml:space="preserve">Figure 4 provides a comprehensive performance comparison. Panel A confirms that quantum kernels with full entanglement match the best classical kernels on all three metrics. Panel B shows </w:t>
      </w:r>
      <w:r>
        <w:rPr>
          <w:rFonts w:ascii="Arial" w:cs="Arial" w:eastAsia="Arial" w:hAnsi="Arial"/>
          <w:b/>
          <w:bCs/>
          <w:color w:val="000000"/>
          <w:sz w:val="22"/>
          <w:szCs w:val="22"/>
        </w:rPr>
        <w:t xml:space="preserve">Centered Kernel Alignment (CKA)</w:t>
      </w:r>
      <w:r>
        <w:rPr>
          <w:rFonts w:ascii="Arial" w:cs="Arial" w:eastAsia="Arial" w:hAnsi="Arial"/>
          <w:color w:val="000000"/>
          <w:sz w:val="22"/>
          <w:szCs w:val="22"/>
        </w:rPr>
        <w:t xml:space="preserve"> to the ideal kernel (which perfectly labels anomalies). The quantum kernel with full entanglement achieves the highest CKA score, indicating that its implicit similarity structure most naturally matches the anomaly geometry — a result not immediately apparent from the AUC scores alone.</w:t>
      </w:r>
    </w:p>
    <w:p>
      <w:pPr>
        <w:spacing w:before="160" w:after="60"/>
        <w:jc w:val="center"/>
      </w:pPr>
      <w:r>
        <w:drawing>
          <wp:inline distT="0" distB="0" distL="0" distR="0">
            <wp:extent cx="84772500" cy="2857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4772500" cy="28575000"/>
                    </a:xfrm>
                    <a:prstGeom prst="rect">
                      <a:avLst/>
                    </a:prstGeom>
                  </pic:spPr>
                </pic:pic>
              </a:graphicData>
            </a:graphic>
          </wp:inline>
        </w:drawing>
      </w:r>
    </w:p>
    <w:p>
      <w:pPr>
        <w:spacing w:before="0" w:after="160"/>
        <w:jc w:val="center"/>
      </w:pPr>
      <w:r>
        <w:rPr>
          <w:rFonts w:ascii="Arial" w:cs="Arial" w:eastAsia="Arial" w:hAnsi="Arial"/>
          <w:i/>
          <w:iCs/>
          <w:color w:val="4A4A4A"/>
          <w:sz w:val="18"/>
          <w:szCs w:val="18"/>
        </w:rPr>
        <w:t xml:space="preserve">Figure 4: (A) Grouped bar chart of AUC-ROC, Average Precision, and F1 across all methods. (B) Centered Kernel Alignment (CKA) to the ideal anomaly kernel, showing quantum kernels have superior alignment to anomaly structure.</w:t>
      </w:r>
    </w:p>
    <w:p>
      <w:pPr>
        <w:spacing w:before="0" w:after="0"/>
      </w:pPr>
      <w:r>
        <w:t xml:space="preserve"/>
      </w:r>
    </w:p>
    <w:p>
      <w:pPr>
        <w:pStyle w:val="Heading1"/>
        <w:spacing w:before="280" w:after="120"/>
      </w:pPr>
      <w:r>
        <w:rPr>
          <w:rFonts w:ascii="Arial" w:cs="Arial" w:eastAsia="Arial" w:hAnsi="Arial"/>
          <w:b/>
          <w:bCs/>
          <w:color w:val="2E4A8C"/>
          <w:sz w:val="28"/>
          <w:szCs w:val="28"/>
        </w:rPr>
        <w:t xml:space="preserve">6. Quantum Advantage Analysis</w:t>
      </w:r>
    </w:p>
    <w:p>
      <w:pPr>
        <w:pStyle w:val="Heading2"/>
        <w:spacing w:before="220" w:after="80"/>
      </w:pPr>
      <w:r>
        <w:rPr>
          <w:rFonts w:ascii="Arial" w:cs="Arial" w:eastAsia="Arial" w:hAnsi="Arial"/>
          <w:b/>
          <w:bCs/>
          <w:color w:val="5B2D8E"/>
          <w:sz w:val="24"/>
          <w:szCs w:val="24"/>
        </w:rPr>
        <w:t xml:space="preserve">6.1 Hilbert Space Expressiveness</w:t>
      </w:r>
    </w:p>
    <w:p>
      <w:pPr>
        <w:spacing w:before="80" w:after="80" w:line="276"/>
        <w:jc w:val="both"/>
      </w:pPr>
      <w:r>
        <w:rPr>
          <w:rFonts w:ascii="Arial" w:cs="Arial" w:eastAsia="Arial" w:hAnsi="Arial"/>
          <w:color w:val="000000"/>
          <w:sz w:val="22"/>
          <w:szCs w:val="22"/>
        </w:rPr>
        <w:t xml:space="preserve">Figure 5A plots the Hilbert space dimensionality as a function of qubit count compared to classical polynomial feature spaces. The quantum feature space grows </w:t>
      </w:r>
      <w:r>
        <w:rPr>
          <w:rFonts w:ascii="Arial" w:cs="Arial" w:eastAsia="Arial" w:hAnsi="Arial"/>
          <w:b/>
          <w:bCs/>
          <w:color w:val="000000"/>
          <w:sz w:val="22"/>
          <w:szCs w:val="22"/>
        </w:rPr>
        <w:t xml:space="preserve">exponentially (2ⁿ)</w:t>
      </w:r>
      <w:r>
        <w:rPr>
          <w:rFonts w:ascii="Arial" w:cs="Arial" w:eastAsia="Arial" w:hAnsi="Arial"/>
          <w:color w:val="000000"/>
          <w:sz w:val="22"/>
          <w:szCs w:val="22"/>
        </w:rPr>
        <w:t xml:space="preserve"> with qubits, while classical polynomial features of degree </w:t>
      </w:r>
      <w:r>
        <w:rPr>
          <w:rFonts w:ascii="Cambria Math" w:cs="Cambria Math" w:eastAsia="Cambria Math" w:hAnsi="Cambria Math"/>
          <w:i/>
          <w:iCs/>
          <w:color w:val="000000"/>
          <w:sz w:val="22"/>
          <w:szCs w:val="22"/>
        </w:rPr>
        <w:t xml:space="preserve">d</w:t>
      </w:r>
      <w:r>
        <w:rPr>
          <w:rFonts w:ascii="Arial" w:cs="Arial" w:eastAsia="Arial" w:hAnsi="Arial"/>
          <w:color w:val="000000"/>
          <w:sz w:val="22"/>
          <w:szCs w:val="22"/>
        </w:rPr>
        <w:t xml:space="preserve"> grow as </w:t>
      </w:r>
      <w:r>
        <w:rPr>
          <w:rFonts w:ascii="Cambria Math" w:cs="Cambria Math" w:eastAsia="Cambria Math" w:hAnsi="Cambria Math"/>
          <w:i/>
          <w:iCs/>
          <w:color w:val="000000"/>
          <w:sz w:val="22"/>
          <w:szCs w:val="22"/>
        </w:rPr>
        <w:t xml:space="preserve">O(nᵈ)</w:t>
      </w:r>
      <w:r>
        <w:rPr>
          <w:rFonts w:ascii="Arial" w:cs="Arial" w:eastAsia="Arial" w:hAnsi="Arial"/>
          <w:color w:val="000000"/>
          <w:sz w:val="22"/>
          <w:szCs w:val="22"/>
        </w:rPr>
        <w:t xml:space="preserve">. For </w:t>
      </w:r>
      <w:r>
        <w:rPr>
          <w:rFonts w:ascii="Cambria Math" w:cs="Cambria Math" w:eastAsia="Cambria Math" w:hAnsi="Cambria Math"/>
          <w:i/>
          <w:iCs/>
          <w:color w:val="000000"/>
          <w:sz w:val="22"/>
          <w:szCs w:val="22"/>
        </w:rPr>
        <w:t xml:space="preserve">n &gt; d · log₂(d) / log₂(n) </w:t>
      </w:r>
      <w:r>
        <w:rPr>
          <w:rFonts w:ascii="Arial" w:cs="Arial" w:eastAsia="Arial" w:hAnsi="Arial"/>
          <w:color w:val="000000"/>
          <w:sz w:val="22"/>
          <w:szCs w:val="22"/>
        </w:rPr>
        <w:t xml:space="preserve">qubits/features, the quantum space exceeds the polynomial space. Even at n=4 qubits, the quantum circuit generates a 16-dimensional feature space exceeding the 5D space of degree-3 polynomial features in the same 4-input dimensions.</w:t>
      </w:r>
    </w:p>
    <w:p>
      <w:pPr>
        <w:pStyle w:val="Heading2"/>
        <w:spacing w:before="220" w:after="80"/>
      </w:pPr>
      <w:r>
        <w:rPr>
          <w:rFonts w:ascii="Arial" w:cs="Arial" w:eastAsia="Arial" w:hAnsi="Arial"/>
          <w:b/>
          <w:bCs/>
          <w:color w:val="5B2D8E"/>
          <w:sz w:val="24"/>
          <w:szCs w:val="24"/>
        </w:rPr>
        <w:t xml:space="preserve">6.2 Circuit Expressibility vs Repetitions</w:t>
      </w:r>
    </w:p>
    <w:p>
      <w:pPr>
        <w:spacing w:before="80" w:after="80" w:line="276"/>
        <w:jc w:val="both"/>
      </w:pPr>
      <w:r>
        <w:rPr>
          <w:rFonts w:ascii="Arial" w:cs="Arial" w:eastAsia="Arial" w:hAnsi="Arial"/>
          <w:color w:val="000000"/>
          <w:sz w:val="22"/>
          <w:szCs w:val="22"/>
        </w:rPr>
        <w:t xml:space="preserve">Figure 5B shows the KL divergence from Haar-random distributions for linear and full entanglement topologies across 1–4 circuit repetitions. Both topologies converge toward higher expressibility (lower KL divergence) with more repetitions, but </w:t>
      </w:r>
      <w:r>
        <w:rPr>
          <w:rFonts w:ascii="Arial" w:cs="Arial" w:eastAsia="Arial" w:hAnsi="Arial"/>
          <w:b/>
          <w:bCs/>
          <w:color w:val="000000"/>
          <w:sz w:val="22"/>
          <w:szCs w:val="22"/>
        </w:rPr>
        <w:t xml:space="preserve">full entanglement converges faster and to a lower asymptotic KL divergence</w:t>
      </w:r>
      <w:r>
        <w:rPr>
          <w:rFonts w:ascii="Arial" w:cs="Arial" w:eastAsia="Arial" w:hAnsi="Arial"/>
          <w:color w:val="000000"/>
          <w:sz w:val="22"/>
          <w:szCs w:val="22"/>
        </w:rPr>
        <w:t xml:space="preserve">. At r=2 repetitions (our configuration), full entanglement achieves KL≈0.28 vs. linear entanglement's KL≈0.42, explaining the observed performance gap between the two quantum kernels.</w:t>
      </w:r>
    </w:p>
    <w:p>
      <w:pPr>
        <w:spacing w:before="80" w:after="80" w:line="276"/>
        <w:jc w:val="both"/>
      </w:pPr>
      <w:r>
        <w:rPr>
          <w:rFonts w:ascii="Arial" w:cs="Arial" w:eastAsia="Arial" w:hAnsi="Arial"/>
          <w:color w:val="000000"/>
          <w:sz w:val="22"/>
          <w:szCs w:val="22"/>
        </w:rPr>
        <w:t xml:space="preserve">This result has a practical implication: for NISQ devices with limited circuit depth, full entanglement maximizes expressibility per repetition layer, though at the cost of more CNOT gates (O(n²) vs O(n) for linear entanglement). The optimal choice depends on the target hardware's native gate set and connectivity.</w:t>
      </w:r>
    </w:p>
    <w:p>
      <w:pPr>
        <w:pStyle w:val="Heading2"/>
        <w:spacing w:before="220" w:after="80"/>
      </w:pPr>
      <w:r>
        <w:rPr>
          <w:rFonts w:ascii="Arial" w:cs="Arial" w:eastAsia="Arial" w:hAnsi="Arial"/>
          <w:b/>
          <w:bCs/>
          <w:color w:val="5B2D8E"/>
          <w:sz w:val="24"/>
          <w:szCs w:val="24"/>
        </w:rPr>
        <w:t xml:space="preserve">6.3 Intra/Inter-Class Kernel Separability</w:t>
      </w:r>
    </w:p>
    <w:p>
      <w:pPr>
        <w:spacing w:before="80" w:after="80" w:line="276"/>
        <w:jc w:val="both"/>
      </w:pPr>
      <w:r>
        <w:rPr>
          <w:rFonts w:ascii="Arial" w:cs="Arial" w:eastAsia="Arial" w:hAnsi="Arial"/>
          <w:color w:val="000000"/>
          <w:sz w:val="22"/>
          <w:szCs w:val="22"/>
        </w:rPr>
        <w:t xml:space="preserve">Figure 5C analyzes the quantum kernel value distributions for three pair types: within-normal, within-anomaly, and cross-class pairs. The quantum kernel exhibits </w:t>
      </w:r>
      <w:r>
        <w:rPr>
          <w:rFonts w:ascii="Arial" w:cs="Arial" w:eastAsia="Arial" w:hAnsi="Arial"/>
          <w:b/>
          <w:bCs/>
          <w:color w:val="000000"/>
          <w:sz w:val="22"/>
          <w:szCs w:val="22"/>
        </w:rPr>
        <w:t xml:space="preserve">significantly higher within-class similarity</w:t>
      </w:r>
      <w:r>
        <w:rPr>
          <w:rFonts w:ascii="Arial" w:cs="Arial" w:eastAsia="Arial" w:hAnsi="Arial"/>
          <w:color w:val="000000"/>
          <w:sz w:val="22"/>
          <w:szCs w:val="22"/>
        </w:rPr>
        <w:t xml:space="preserve"> for anomaly pairs (mean ≈ 0.52) compared to cross-class pairs (mean ≈ 0.31), despite no supervised training signal in the kernel computation. This indicates that quantum feature map interference patterns naturally cluster anomaly types — a form of </w:t>
      </w:r>
      <w:r>
        <w:rPr>
          <w:rFonts w:ascii="Arial" w:cs="Arial" w:eastAsia="Arial" w:hAnsi="Arial"/>
          <w:i/>
          <w:iCs/>
          <w:color w:val="000000"/>
          <w:sz w:val="22"/>
          <w:szCs w:val="22"/>
        </w:rPr>
        <w:t xml:space="preserve">unsupervised quantum representational alignment.</w:t>
      </w:r>
    </w:p>
    <w:p>
      <w:pPr>
        <w:spacing w:before="80" w:after="80" w:line="276"/>
        <w:jc w:val="both"/>
      </w:pPr>
      <w:r>
        <w:rPr>
          <w:rFonts w:ascii="Arial" w:cs="Arial" w:eastAsia="Arial" w:hAnsi="Arial"/>
          <w:color w:val="000000"/>
          <w:sz w:val="22"/>
          <w:szCs w:val="22"/>
        </w:rPr>
        <w:t xml:space="preserve">The within-normal similarity distribution is tight and high (mean ≈ 0.61), reflecting the compact normal distribution in quantum feature space. Cross-class similarities show high variance, indicating that some normal states are projected near anomalous quantum states — exactly the hard cases where the quantum kernel's discriminative capacity is needed.</w:t>
      </w:r>
    </w:p>
    <w:p>
      <w:pPr>
        <w:spacing w:before="160" w:after="60"/>
        <w:jc w:val="center"/>
      </w:pPr>
      <w:r>
        <w:drawing>
          <wp:inline distT="0" distB="0" distL="0" distR="0">
            <wp:extent cx="84772500" cy="2857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84772500" cy="28575000"/>
                    </a:xfrm>
                    <a:prstGeom prst="rect">
                      <a:avLst/>
                    </a:prstGeom>
                  </pic:spPr>
                </pic:pic>
              </a:graphicData>
            </a:graphic>
          </wp:inline>
        </w:drawing>
      </w:r>
    </w:p>
    <w:p>
      <w:pPr>
        <w:spacing w:before="0" w:after="160"/>
        <w:jc w:val="center"/>
      </w:pPr>
      <w:r>
        <w:rPr>
          <w:rFonts w:ascii="Arial" w:cs="Arial" w:eastAsia="Arial" w:hAnsi="Arial"/>
          <w:i/>
          <w:iCs/>
          <w:color w:val="4A4A4A"/>
          <w:sz w:val="18"/>
          <w:szCs w:val="18"/>
        </w:rPr>
        <w:t xml:space="preserve">Figure 5: Quantum advantage characterization. (A) Exponential Hilbert space growth vs classical polynomial feature spaces. (B) Circuit expressibility (KL divergence to Haar random) vs repetitions for two entanglement topologies. (C) Violin plots of quantum kernel values by sample pair type.</w:t>
      </w:r>
    </w:p>
    <w:p>
      <w:pPr>
        <w:pStyle w:val="Heading2"/>
        <w:spacing w:before="220" w:after="80"/>
      </w:pPr>
      <w:r>
        <w:rPr>
          <w:rFonts w:ascii="Arial" w:cs="Arial" w:eastAsia="Arial" w:hAnsi="Arial"/>
          <w:b/>
          <w:bCs/>
          <w:color w:val="5B2D8E"/>
          <w:sz w:val="24"/>
          <w:szCs w:val="24"/>
        </w:rPr>
        <w:t xml:space="preserve">6.4 When Do Quantum Kernels Offer Structural Advantages?</w:t>
      </w:r>
    </w:p>
    <w:p>
      <w:pPr>
        <w:spacing w:before="80" w:after="80" w:line="276"/>
        <w:jc w:val="both"/>
      </w:pPr>
      <w:r>
        <w:rPr>
          <w:rFonts w:ascii="Arial" w:cs="Arial" w:eastAsia="Arial" w:hAnsi="Arial"/>
          <w:color w:val="000000"/>
          <w:sz w:val="22"/>
          <w:szCs w:val="22"/>
        </w:rPr>
        <w:t xml:space="preserve">Our analysis suggests three conditions under which quantum kernels offer structural advantages over classical alternatives:</w:t>
      </w:r>
    </w:p>
    <w:p>
      <w:pPr>
        <w:pStyle w:val="ListParagraph"/>
        <w:numPr>
          <w:ilvl w:val="0"/>
          <w:numId w:val="2"/>
        </w:numPr>
        <w:spacing w:before="40" w:after="40" w:line="276"/>
      </w:pPr>
      <w:r>
        <w:rPr>
          <w:rFonts w:ascii="Arial" w:cs="Arial" w:eastAsia="Arial" w:hAnsi="Arial"/>
          <w:b/>
          <w:bCs/>
          <w:color w:val="000000"/>
          <w:sz w:val="22"/>
          <w:szCs w:val="22"/>
        </w:rPr>
        <w:t xml:space="preserve">Non-isotropic anomaly manifolds: </w:t>
      </w:r>
      <w:r>
        <w:rPr>
          <w:rFonts w:ascii="Arial" w:cs="Arial" w:eastAsia="Arial" w:hAnsi="Arial"/>
          <w:color w:val="000000"/>
          <w:sz w:val="22"/>
          <w:szCs w:val="22"/>
        </w:rPr>
        <w:t xml:space="preserve">When anomalies lie on curved, direction-dependent manifolds in feature space (as with climate extremes defined by correlated multi-variable thresholds), ZZ interactions encode the relevant product structure more compactly than RBF kernels, which assume isotropic similarity.</w:t>
      </w:r>
    </w:p>
    <w:p>
      <w:pPr>
        <w:pStyle w:val="ListParagraph"/>
        <w:numPr>
          <w:ilvl w:val="0"/>
          <w:numId w:val="2"/>
        </w:numPr>
        <w:spacing w:before="40" w:after="40" w:line="276"/>
      </w:pPr>
      <w:r>
        <w:rPr>
          <w:rFonts w:ascii="Arial" w:cs="Arial" w:eastAsia="Arial" w:hAnsi="Arial"/>
          <w:b/>
          <w:bCs/>
          <w:color w:val="000000"/>
          <w:sz w:val="22"/>
          <w:szCs w:val="22"/>
        </w:rPr>
        <w:t xml:space="preserve">Data imbalance with compact anomaly clusters: </w:t>
      </w:r>
      <w:r>
        <w:rPr>
          <w:rFonts w:ascii="Arial" w:cs="Arial" w:eastAsia="Arial" w:hAnsi="Arial"/>
          <w:color w:val="000000"/>
          <w:sz w:val="22"/>
          <w:szCs w:val="22"/>
        </w:rPr>
        <w:t xml:space="preserve">The quantum kernel's block structure (Figure 2B) amplifies within-anomaly similarity even at small sample sizes, beneficial under severe class imbalance where anomaly cluster statistics are poorly estimated.</w:t>
      </w:r>
    </w:p>
    <w:p>
      <w:pPr>
        <w:pStyle w:val="ListParagraph"/>
        <w:numPr>
          <w:ilvl w:val="0"/>
          <w:numId w:val="2"/>
        </w:numPr>
        <w:spacing w:before="40" w:after="40" w:line="276"/>
      </w:pPr>
      <w:r>
        <w:rPr>
          <w:rFonts w:ascii="Arial" w:cs="Arial" w:eastAsia="Arial" w:hAnsi="Arial"/>
          <w:b/>
          <w:bCs/>
          <w:color w:val="000000"/>
          <w:sz w:val="22"/>
          <w:szCs w:val="22"/>
        </w:rPr>
        <w:t xml:space="preserve">Correlated feature interactions: </w:t>
      </w:r>
      <w:r>
        <w:rPr>
          <w:rFonts w:ascii="Arial" w:cs="Arial" w:eastAsia="Arial" w:hAnsi="Arial"/>
          <w:color w:val="000000"/>
          <w:sz w:val="22"/>
          <w:szCs w:val="22"/>
        </w:rPr>
        <w:t xml:space="preserve">Climate teleconnections create coupled feature anomalies (e.g., simultaneous ΔT↑ and ΔH↓ during heatwaves). The ZZ term x_i·x_j directly encodes such joint feature deviations as a phase rotation, while classical kernels must discover this coupling implicitly through many training examples.</w:t>
      </w:r>
    </w:p>
    <w:p>
      <w:pPr>
        <w:spacing w:before="0" w:after="0"/>
      </w:pPr>
      <w:r>
        <w:t xml:space="preserve"/>
      </w:r>
    </w:p>
    <w:p>
      <w:pPr>
        <w:pStyle w:val="Heading1"/>
        <w:spacing w:before="280" w:after="120"/>
      </w:pPr>
      <w:r>
        <w:rPr>
          <w:rFonts w:ascii="Arial" w:cs="Arial" w:eastAsia="Arial" w:hAnsi="Arial"/>
          <w:b/>
          <w:bCs/>
          <w:color w:val="2E4A8C"/>
          <w:sz w:val="28"/>
          <w:szCs w:val="28"/>
        </w:rPr>
        <w:t xml:space="preserve">7. Discussion</w:t>
      </w:r>
    </w:p>
    <w:p>
      <w:pPr>
        <w:pStyle w:val="Heading2"/>
        <w:spacing w:before="220" w:after="80"/>
      </w:pPr>
      <w:r>
        <w:rPr>
          <w:rFonts w:ascii="Arial" w:cs="Arial" w:eastAsia="Arial" w:hAnsi="Arial"/>
          <w:b/>
          <w:bCs/>
          <w:color w:val="5B2D8E"/>
          <w:sz w:val="24"/>
          <w:szCs w:val="24"/>
        </w:rPr>
        <w:t xml:space="preserve">7.1 Limitations</w:t>
      </w:r>
    </w:p>
    <w:p>
      <w:pPr>
        <w:spacing w:before="80" w:after="80" w:line="276"/>
        <w:jc w:val="both"/>
      </w:pPr>
      <w:r>
        <w:rPr>
          <w:rFonts w:ascii="Arial" w:cs="Arial" w:eastAsia="Arial" w:hAnsi="Arial"/>
          <w:b/>
          <w:bCs/>
          <w:color w:val="000000"/>
          <w:sz w:val="22"/>
          <w:szCs w:val="22"/>
        </w:rPr>
        <w:t xml:space="preserve">Classical simulation constraints: </w:t>
      </w:r>
      <w:r>
        <w:rPr>
          <w:rFonts w:ascii="Arial" w:cs="Arial" w:eastAsia="Arial" w:hAnsi="Arial"/>
          <w:color w:val="000000"/>
          <w:sz w:val="22"/>
          <w:szCs w:val="22"/>
        </w:rPr>
        <w:t xml:space="preserve">Our quantum kernel is evaluated via classical statevector simulation (O(2ⁿ) memory), limiting us to n=4 qubits. Real quantum advantage requires n &gt; ~20 qubits where classical simulation becomes infeasible. Scaling to more qubits requires actual quantum hardware.</w:t>
      </w:r>
    </w:p>
    <w:p>
      <w:pPr>
        <w:spacing w:before="80" w:after="80" w:line="276"/>
        <w:jc w:val="both"/>
      </w:pPr>
      <w:r>
        <w:rPr>
          <w:rFonts w:ascii="Arial" w:cs="Arial" w:eastAsia="Arial" w:hAnsi="Arial"/>
          <w:b/>
          <w:bCs/>
          <w:color w:val="000000"/>
          <w:sz w:val="22"/>
          <w:szCs w:val="22"/>
        </w:rPr>
        <w:t xml:space="preserve">Synthetic data: </w:t>
      </w:r>
      <w:r>
        <w:rPr>
          <w:rFonts w:ascii="Arial" w:cs="Arial" w:eastAsia="Arial" w:hAnsi="Arial"/>
          <w:color w:val="000000"/>
          <w:sz w:val="22"/>
          <w:szCs w:val="22"/>
        </w:rPr>
        <w:t xml:space="preserve">Our climate dataset, while physically motivated with calibrated correlations, does not capture the full complexity of real observational data including spatial structure, temporal autocorrelation, seasonal non-stationarity, and measurement error. Evaluation on ERA5 reanalysis or CMIP6 model output is needed.</w:t>
      </w:r>
    </w:p>
    <w:p>
      <w:pPr>
        <w:spacing w:before="80" w:after="80" w:line="276"/>
        <w:jc w:val="both"/>
      </w:pPr>
      <w:r>
        <w:rPr>
          <w:rFonts w:ascii="Arial" w:cs="Arial" w:eastAsia="Arial" w:hAnsi="Arial"/>
          <w:b/>
          <w:bCs/>
          <w:color w:val="000000"/>
          <w:sz w:val="22"/>
          <w:szCs w:val="22"/>
        </w:rPr>
        <w:t xml:space="preserve">Barren plateaus: </w:t>
      </w:r>
      <w:r>
        <w:rPr>
          <w:rFonts w:ascii="Arial" w:cs="Arial" w:eastAsia="Arial" w:hAnsi="Arial"/>
          <w:color w:val="000000"/>
          <w:sz w:val="22"/>
          <w:szCs w:val="22"/>
        </w:rPr>
        <w:t xml:space="preserve">Deep parameterized quantum circuits can exhibit vanishing gradients (barren plateaus) [20] that complicate training of variational quantum classifiers. While our quantum kernel approach avoids gradient-based quantum optimization, the expressibility analysis suggests that highly expressive circuits may also produce concentrated kernel matrices — the dual of the barren plateau problem.</w:t>
      </w:r>
    </w:p>
    <w:p>
      <w:pPr>
        <w:spacing w:before="80" w:after="80" w:line="276"/>
        <w:jc w:val="both"/>
      </w:pPr>
      <w:r>
        <w:rPr>
          <w:rFonts w:ascii="Arial" w:cs="Arial" w:eastAsia="Arial" w:hAnsi="Arial"/>
          <w:b/>
          <w:bCs/>
          <w:color w:val="000000"/>
          <w:sz w:val="22"/>
          <w:szCs w:val="22"/>
        </w:rPr>
        <w:t xml:space="preserve">Noise effects: </w:t>
      </w:r>
      <w:r>
        <w:rPr>
          <w:rFonts w:ascii="Arial" w:cs="Arial" w:eastAsia="Arial" w:hAnsi="Arial"/>
          <w:color w:val="000000"/>
          <w:sz w:val="22"/>
          <w:szCs w:val="22"/>
        </w:rPr>
        <w:t xml:space="preserve">Real quantum hardware introduces gate errors, decoherence, and readout noise that degrade kernel fidelity. NISQ quantum kernels may require error mitigation strategies such as zero-noise extrapolation or probabilistic error cancellation to maintain competitive performance.</w:t>
      </w:r>
    </w:p>
    <w:p>
      <w:pPr>
        <w:pStyle w:val="Heading2"/>
        <w:spacing w:before="220" w:after="80"/>
      </w:pPr>
      <w:r>
        <w:rPr>
          <w:rFonts w:ascii="Arial" w:cs="Arial" w:eastAsia="Arial" w:hAnsi="Arial"/>
          <w:b/>
          <w:bCs/>
          <w:color w:val="5B2D8E"/>
          <w:sz w:val="24"/>
          <w:szCs w:val="24"/>
        </w:rPr>
        <w:t xml:space="preserve">7.2 Future Directions</w:t>
      </w:r>
    </w:p>
    <w:p>
      <w:pPr>
        <w:spacing w:before="80" w:after="80" w:line="276"/>
        <w:jc w:val="both"/>
      </w:pPr>
      <w:r>
        <w:rPr>
          <w:rFonts w:ascii="Arial" w:cs="Arial" w:eastAsia="Arial" w:hAnsi="Arial"/>
          <w:color w:val="000000"/>
          <w:sz w:val="22"/>
          <w:szCs w:val="22"/>
        </w:rPr>
        <w:t xml:space="preserve">Several extensions offer high research impact:</w:t>
      </w:r>
    </w:p>
    <w:p>
      <w:pPr>
        <w:pStyle w:val="ListParagraph"/>
        <w:numPr>
          <w:ilvl w:val="0"/>
          <w:numId w:val="2"/>
        </w:numPr>
        <w:spacing w:before="40" w:after="40" w:line="276"/>
      </w:pPr>
      <w:r>
        <w:rPr>
          <w:rFonts w:ascii="Arial" w:cs="Arial" w:eastAsia="Arial" w:hAnsi="Arial"/>
          <w:b/>
          <w:bCs/>
          <w:color w:val="000000"/>
          <w:sz w:val="22"/>
          <w:szCs w:val="22"/>
        </w:rPr>
        <w:t xml:space="preserve">Real quantum hardware experiments: </w:t>
      </w:r>
      <w:r>
        <w:rPr>
          <w:rFonts w:ascii="Arial" w:cs="Arial" w:eastAsia="Arial" w:hAnsi="Arial"/>
          <w:color w:val="000000"/>
          <w:sz w:val="22"/>
          <w:szCs w:val="22"/>
        </w:rPr>
        <w:t xml:space="preserve">Execute the ZZFeatureMap on IBM Quantum, Google Sycamore, or IonQ devices to quantify noise-degradation and compare hardware vs simulation performance.</w:t>
      </w:r>
    </w:p>
    <w:p>
      <w:pPr>
        <w:pStyle w:val="ListParagraph"/>
        <w:numPr>
          <w:ilvl w:val="0"/>
          <w:numId w:val="2"/>
        </w:numPr>
        <w:spacing w:before="40" w:after="40" w:line="276"/>
      </w:pPr>
      <w:r>
        <w:rPr>
          <w:rFonts w:ascii="Arial" w:cs="Arial" w:eastAsia="Arial" w:hAnsi="Arial"/>
          <w:b/>
          <w:bCs/>
          <w:color w:val="000000"/>
          <w:sz w:val="22"/>
          <w:szCs w:val="22"/>
        </w:rPr>
        <w:t xml:space="preserve">ERA5 reanalysis validation: </w:t>
      </w:r>
      <w:r>
        <w:rPr>
          <w:rFonts w:ascii="Arial" w:cs="Arial" w:eastAsia="Arial" w:hAnsi="Arial"/>
          <w:color w:val="000000"/>
          <w:sz w:val="22"/>
          <w:szCs w:val="22"/>
        </w:rPr>
        <w:t xml:space="preserve">Apply quantum kernels to ECMWF ERA5 global reanalysis data for documented extreme events (2003 European heatwave, 2005 Hurricane Katrina, 2021 Pacific Northwest heat dome).</w:t>
      </w:r>
    </w:p>
    <w:p>
      <w:pPr>
        <w:pStyle w:val="ListParagraph"/>
        <w:numPr>
          <w:ilvl w:val="0"/>
          <w:numId w:val="2"/>
        </w:numPr>
        <w:spacing w:before="40" w:after="40" w:line="276"/>
      </w:pPr>
      <w:r>
        <w:rPr>
          <w:rFonts w:ascii="Arial" w:cs="Arial" w:eastAsia="Arial" w:hAnsi="Arial"/>
          <w:b/>
          <w:bCs/>
          <w:color w:val="000000"/>
          <w:sz w:val="22"/>
          <w:szCs w:val="22"/>
        </w:rPr>
        <w:t xml:space="preserve">Spatiotemporal quantum kernels: </w:t>
      </w:r>
      <w:r>
        <w:rPr>
          <w:rFonts w:ascii="Arial" w:cs="Arial" w:eastAsia="Arial" w:hAnsi="Arial"/>
          <w:color w:val="000000"/>
          <w:sz w:val="22"/>
          <w:szCs w:val="22"/>
        </w:rPr>
        <w:t xml:space="preserve">Extend to quantum kernels on gridded fields using quantum graph neural networks or tensor-network-inspired quantum circuits encoding spatial correlation structure.</w:t>
      </w:r>
    </w:p>
    <w:p>
      <w:pPr>
        <w:pStyle w:val="ListParagraph"/>
        <w:numPr>
          <w:ilvl w:val="0"/>
          <w:numId w:val="2"/>
        </w:numPr>
        <w:spacing w:before="40" w:after="40" w:line="276"/>
      </w:pPr>
      <w:r>
        <w:rPr>
          <w:rFonts w:ascii="Arial" w:cs="Arial" w:eastAsia="Arial" w:hAnsi="Arial"/>
          <w:b/>
          <w:bCs/>
          <w:color w:val="000000"/>
          <w:sz w:val="22"/>
          <w:szCs w:val="22"/>
        </w:rPr>
        <w:t xml:space="preserve">Quantum advantage theory: </w:t>
      </w:r>
      <w:r>
        <w:rPr>
          <w:rFonts w:ascii="Arial" w:cs="Arial" w:eastAsia="Arial" w:hAnsi="Arial"/>
          <w:color w:val="000000"/>
          <w:sz w:val="22"/>
          <w:szCs w:val="22"/>
        </w:rPr>
        <w:t xml:space="preserve">Develop rigorous bounds on the geometric difference between the ZZFeatureMap quantum kernel and the best classical kernel for climate anomaly datasets, characterizing the data complexity threshold for quantum advantage.</w:t>
      </w:r>
    </w:p>
    <w:p>
      <w:pPr>
        <w:pStyle w:val="ListParagraph"/>
        <w:numPr>
          <w:ilvl w:val="0"/>
          <w:numId w:val="2"/>
        </w:numPr>
        <w:spacing w:before="40" w:after="40" w:line="276"/>
      </w:pPr>
      <w:r>
        <w:rPr>
          <w:rFonts w:ascii="Arial" w:cs="Arial" w:eastAsia="Arial" w:hAnsi="Arial"/>
          <w:b/>
          <w:bCs/>
          <w:color w:val="000000"/>
          <w:sz w:val="22"/>
          <w:szCs w:val="22"/>
        </w:rPr>
        <w:t xml:space="preserve">Multi-scale anomaly detection: </w:t>
      </w:r>
      <w:r>
        <w:rPr>
          <w:rFonts w:ascii="Arial" w:cs="Arial" w:eastAsia="Arial" w:hAnsi="Arial"/>
          <w:color w:val="000000"/>
          <w:sz w:val="22"/>
          <w:szCs w:val="22"/>
        </w:rPr>
        <w:t xml:space="preserve">Hierarchical quantum feature maps with different repetitions at different levels to capture multi-scale climate dynamics from synoptic to mesoscale.</w:t>
      </w:r>
    </w:p>
    <w:p>
      <w:pPr>
        <w:spacing w:before="0" w:after="0"/>
      </w:pPr>
      <w:r>
        <w:t xml:space="preserve"/>
      </w:r>
    </w:p>
    <w:p>
      <w:pPr>
        <w:pStyle w:val="Heading1"/>
        <w:spacing w:before="280" w:after="120"/>
      </w:pPr>
      <w:r>
        <w:rPr>
          <w:rFonts w:ascii="Arial" w:cs="Arial" w:eastAsia="Arial" w:hAnsi="Arial"/>
          <w:b/>
          <w:bCs/>
          <w:color w:val="2E4A8C"/>
          <w:sz w:val="28"/>
          <w:szCs w:val="28"/>
        </w:rPr>
        <w:t xml:space="preserve">8. Conclusion</w:t>
      </w:r>
    </w:p>
    <w:p>
      <w:pPr>
        <w:spacing w:before="80" w:after="80" w:line="276"/>
        <w:jc w:val="both"/>
      </w:pPr>
      <w:r>
        <w:rPr>
          <w:rFonts w:ascii="Arial" w:cs="Arial" w:eastAsia="Arial" w:hAnsi="Arial"/>
          <w:color w:val="000000"/>
          <w:sz w:val="22"/>
          <w:szCs w:val="22"/>
        </w:rPr>
        <w:t xml:space="preserve">We have presented the first systematic investigation of quantum kernel methods for climate anomaly detection, focusing on the ZZFeatureMap — a 4-qubit IQP circuit with second-order ZZ entanglement — applied to a physically motivated synthetic climate dataset featuring three types of extreme events under 1:8.3 class imbalance. Our quantum kernel with full entanglement achieves perfect AUC-ROC and Average Precision (1.000), matching the best classical RBF baselines, while the linear entanglement variant achieves 0.991/0.961 — competitive performance from a 16-dimensional quantum Hilbert space.</w:t>
      </w:r>
    </w:p>
    <w:p>
      <w:pPr>
        <w:spacing w:before="80" w:after="80" w:line="276"/>
        <w:jc w:val="both"/>
      </w:pPr>
      <w:r>
        <w:rPr>
          <w:rFonts w:ascii="Arial" w:cs="Arial" w:eastAsia="Arial" w:hAnsi="Arial"/>
          <w:color w:val="000000"/>
          <w:sz w:val="22"/>
          <w:szCs w:val="22"/>
        </w:rPr>
        <w:t xml:space="preserve">Beyond raw performance, our analysis reveals structurally important properties: quantum kernels exhibit </w:t>
      </w:r>
      <w:r>
        <w:rPr>
          <w:rFonts w:ascii="Arial" w:cs="Arial" w:eastAsia="Arial" w:hAnsi="Arial"/>
          <w:i/>
          <w:iCs/>
          <w:color w:val="000000"/>
          <w:sz w:val="22"/>
          <w:szCs w:val="22"/>
        </w:rPr>
        <w:t xml:space="preserve">natural unsupervised alignment to anomaly structure</w:t>
      </w:r>
      <w:r>
        <w:rPr>
          <w:rFonts w:ascii="Arial" w:cs="Arial" w:eastAsia="Arial" w:hAnsi="Arial"/>
          <w:color w:val="000000"/>
          <w:sz w:val="22"/>
          <w:szCs w:val="22"/>
        </w:rPr>
        <w:t xml:space="preserve"> (superior CKA), </w:t>
      </w:r>
      <w:r>
        <w:rPr>
          <w:rFonts w:ascii="Arial" w:cs="Arial" w:eastAsia="Arial" w:hAnsi="Arial"/>
          <w:i/>
          <w:iCs/>
          <w:color w:val="000000"/>
          <w:sz w:val="22"/>
          <w:szCs w:val="22"/>
        </w:rPr>
        <w:t xml:space="preserve">block-structured kernel matrices</w:t>
      </w:r>
      <w:r>
        <w:rPr>
          <w:rFonts w:ascii="Arial" w:cs="Arial" w:eastAsia="Arial" w:hAnsi="Arial"/>
          <w:color w:val="000000"/>
          <w:sz w:val="22"/>
          <w:szCs w:val="22"/>
        </w:rPr>
        <w:t xml:space="preserve"> that amplify within-class similarity without supervision, and </w:t>
      </w:r>
      <w:r>
        <w:rPr>
          <w:rFonts w:ascii="Arial" w:cs="Arial" w:eastAsia="Arial" w:hAnsi="Arial"/>
          <w:i/>
          <w:iCs/>
          <w:color w:val="000000"/>
          <w:sz w:val="22"/>
          <w:szCs w:val="22"/>
        </w:rPr>
        <w:t xml:space="preserve">rapid expressibility convergence</w:t>
      </w:r>
      <w:r>
        <w:rPr>
          <w:rFonts w:ascii="Arial" w:cs="Arial" w:eastAsia="Arial" w:hAnsi="Arial"/>
          <w:color w:val="000000"/>
          <w:sz w:val="22"/>
          <w:szCs w:val="22"/>
        </w:rPr>
        <w:t xml:space="preserve"> with entanglement topology. These properties are particularly valuable for climate anomaly detection, where small anomaly sample sizes and correlated multi-variable signatures challenge classical kernel learning.</w:t>
      </w:r>
    </w:p>
    <w:p>
      <w:pPr>
        <w:spacing w:before="80" w:after="80" w:line="276"/>
        <w:jc w:val="both"/>
      </w:pPr>
      <w:r>
        <w:rPr>
          <w:rFonts w:ascii="Arial" w:cs="Arial" w:eastAsia="Arial" w:hAnsi="Arial"/>
          <w:color w:val="000000"/>
          <w:sz w:val="22"/>
          <w:szCs w:val="22"/>
        </w:rPr>
        <w:t xml:space="preserve">We emphasize that quantum advantage in this domain remains conditional on hardware capability: the quantum advantage of exponential Hilbert space is only practically accessible when </w:t>
      </w:r>
      <w:r>
        <w:rPr>
          <w:rFonts w:ascii="Cambria Math" w:cs="Cambria Math" w:eastAsia="Cambria Math" w:hAnsi="Cambria Math"/>
          <w:i/>
          <w:iCs/>
          <w:color w:val="000000"/>
          <w:sz w:val="22"/>
          <w:szCs w:val="22"/>
        </w:rPr>
        <w:t xml:space="preserve">n &gt; 20–30</w:t>
      </w:r>
      <w:r>
        <w:rPr>
          <w:rFonts w:ascii="Arial" w:cs="Arial" w:eastAsia="Arial" w:hAnsi="Arial"/>
          <w:color w:val="000000"/>
          <w:sz w:val="22"/>
          <w:szCs w:val="22"/>
        </w:rPr>
        <w:t xml:space="preserve"> qubits, beyond classical simulation. With quantum hardware advancing rapidly — IBM's Eagle (127 qubits), Osprey (433 qubits), and Condor (1,121 qubits) processors now available — the quantum kernel approach proposed here is ready for near-term experimental validation.</w:t>
      </w:r>
    </w:p>
    <w:p>
      <w:pPr>
        <w:spacing w:before="80" w:after="80" w:line="276"/>
        <w:jc w:val="both"/>
      </w:pPr>
      <w:r>
        <w:rPr>
          <w:rFonts w:ascii="Arial" w:cs="Arial" w:eastAsia="Arial" w:hAnsi="Arial"/>
          <w:color w:val="000000"/>
          <w:sz w:val="22"/>
          <w:szCs w:val="22"/>
        </w:rPr>
        <w:t xml:space="preserve">The stakes are high: improved detection of rare but catastrophic climate anomalies can provide critical early warning for lives and infrastructure. Quantum computing offers a fundamentally new computational substrate for this challenge. This work establishes the theoretical framework, evaluation methodology, and baseline results necessary to advance quantum machine learning for climate science.</w:t>
      </w:r>
    </w:p>
    <w:p>
      <w:pPr>
        <w:pBdr>
          <w:bottom w:val="single" w:color="2E4A8C" w:sz="6" w:space="1"/>
        </w:pBdr>
        <w:spacing w:before="120" w:after="120"/>
      </w:pPr>
      <w:r>
        <w:t xml:space="preserve"/>
      </w:r>
    </w:p>
    <w:p>
      <w:pPr>
        <w:spacing w:before="0" w:after="0"/>
      </w:pPr>
      <w:r>
        <w:t xml:space="preserve"/>
      </w:r>
    </w:p>
    <w:p>
      <w:pPr>
        <w:spacing w:before="160" w:after="80"/>
      </w:pPr>
      <w:r>
        <w:rPr>
          <w:rFonts w:ascii="Arial" w:cs="Arial" w:eastAsia="Arial" w:hAnsi="Arial"/>
          <w:b/>
          <w:bCs/>
          <w:color w:val="2E4A8C"/>
          <w:sz w:val="24"/>
          <w:szCs w:val="24"/>
        </w:rPr>
        <w:t xml:space="preserve">Acknowledgements</w:t>
      </w:r>
    </w:p>
    <w:p>
      <w:pPr>
        <w:spacing w:before="80" w:after="80" w:line="276"/>
        <w:jc w:val="both"/>
      </w:pPr>
      <w:r>
        <w:rPr>
          <w:rFonts w:ascii="Arial" w:cs="Arial" w:eastAsia="Arial" w:hAnsi="Arial"/>
          <w:color w:val="000000"/>
          <w:sz w:val="22"/>
          <w:szCs w:val="22"/>
        </w:rPr>
        <w:t xml:space="preserve">The authors thank the open-source quantum computing community (Qiskit, PennyLane, Cirq) for framework development that inspired this simulation approach. Climate data structures were motivated by ERA5 reanalysis documentation. No funding to declare.</w:t>
      </w:r>
    </w:p>
    <w:p>
      <w:pPr>
        <w:pBdr>
          <w:bottom w:val="single" w:color="2E4A8C" w:sz="6" w:space="1"/>
        </w:pBdr>
        <w:spacing w:before="120" w:after="120"/>
      </w:pPr>
      <w:r>
        <w:t xml:space="preserve"/>
      </w:r>
    </w:p>
    <w:p>
      <w:pPr>
        <w:spacing w:before="0" w:after="0"/>
      </w:pPr>
      <w:r>
        <w:t xml:space="preserve"/>
      </w:r>
    </w:p>
    <w:p>
      <w:pPr>
        <w:pStyle w:val="Heading1"/>
        <w:spacing w:before="280" w:after="120"/>
      </w:pPr>
      <w:r>
        <w:rPr>
          <w:rFonts w:ascii="Arial" w:cs="Arial" w:eastAsia="Arial" w:hAnsi="Arial"/>
          <w:b/>
          <w:bCs/>
          <w:color w:val="2E4A8C"/>
          <w:sz w:val="28"/>
          <w:szCs w:val="28"/>
        </w:rPr>
        <w:t xml:space="preserve">References</w:t>
      </w:r>
    </w:p>
    <w:p>
      <w:pPr>
        <w:pStyle w:val="ListParagraph"/>
        <w:numPr>
          <w:ilvl w:val="0"/>
          <w:numId w:val="3"/>
        </w:numPr>
        <w:spacing w:before="40" w:after="40" w:line="276"/>
      </w:pPr>
      <w:r>
        <w:rPr>
          <w:rFonts w:ascii="Arial" w:cs="Arial" w:eastAsia="Arial" w:hAnsi="Arial"/>
          <w:color w:val="4A4A4A"/>
          <w:sz w:val="18"/>
          <w:szCs w:val="18"/>
        </w:rPr>
        <w:t xml:space="preserve">[1] Hersbach, H. et al. (2020). The ERA5 global reanalysis. Quarterly Journal of the Royal Meteorological Society, 146(730), 1999-2049.</w:t>
      </w:r>
    </w:p>
    <w:p>
      <w:pPr>
        <w:pStyle w:val="ListParagraph"/>
        <w:numPr>
          <w:ilvl w:val="0"/>
          <w:numId w:val="3"/>
        </w:numPr>
        <w:spacing w:before="40" w:after="40" w:line="276"/>
      </w:pPr>
      <w:r>
        <w:rPr>
          <w:rFonts w:ascii="Arial" w:cs="Arial" w:eastAsia="Arial" w:hAnsi="Arial"/>
          <w:color w:val="4A4A4A"/>
          <w:sz w:val="18"/>
          <w:szCs w:val="18"/>
        </w:rPr>
        <w:t xml:space="preserve">[2] Havlíček, V. et al. (2019). Supervised learning with quantum-enhanced feature spaces. Nature, 567(7747), 209-212.</w:t>
      </w:r>
    </w:p>
    <w:p>
      <w:pPr>
        <w:pStyle w:val="ListParagraph"/>
        <w:numPr>
          <w:ilvl w:val="0"/>
          <w:numId w:val="3"/>
        </w:numPr>
        <w:spacing w:before="40" w:after="40" w:line="276"/>
      </w:pPr>
      <w:r>
        <w:rPr>
          <w:rFonts w:ascii="Arial" w:cs="Arial" w:eastAsia="Arial" w:hAnsi="Arial"/>
          <w:color w:val="4A4A4A"/>
          <w:sz w:val="18"/>
          <w:szCs w:val="18"/>
        </w:rPr>
        <w:t xml:space="preserve">[3] Schuld, M., &amp; Petruccione, F. (2021). Machine Learning with Quantum Computers. Springer.</w:t>
      </w:r>
    </w:p>
    <w:p>
      <w:pPr>
        <w:pStyle w:val="ListParagraph"/>
        <w:numPr>
          <w:ilvl w:val="0"/>
          <w:numId w:val="3"/>
        </w:numPr>
        <w:spacing w:before="40" w:after="40" w:line="276"/>
      </w:pPr>
      <w:r>
        <w:rPr>
          <w:rFonts w:ascii="Arial" w:cs="Arial" w:eastAsia="Arial" w:hAnsi="Arial"/>
          <w:color w:val="4A4A4A"/>
          <w:sz w:val="18"/>
          <w:szCs w:val="18"/>
        </w:rPr>
        <w:t xml:space="preserve">[4] Preskill, J. (2018). Quantum Computing in the NISQ era and beyond. Quantum, 2, 79.</w:t>
      </w:r>
    </w:p>
    <w:p>
      <w:pPr>
        <w:pStyle w:val="ListParagraph"/>
        <w:numPr>
          <w:ilvl w:val="0"/>
          <w:numId w:val="3"/>
        </w:numPr>
        <w:spacing w:before="40" w:after="40" w:line="276"/>
      </w:pPr>
      <w:r>
        <w:rPr>
          <w:rFonts w:ascii="Arial" w:cs="Arial" w:eastAsia="Arial" w:hAnsi="Arial"/>
          <w:color w:val="4A4A4A"/>
          <w:sz w:val="18"/>
          <w:szCs w:val="18"/>
        </w:rPr>
        <w:t xml:space="preserve">[5] Liu, Y. et al. (2021). A rigorous and robust quantum speed-up in supervised machine learning. Nature Physics, 17(9), 1013-1017.</w:t>
      </w:r>
    </w:p>
    <w:p>
      <w:pPr>
        <w:pStyle w:val="ListParagraph"/>
        <w:numPr>
          <w:ilvl w:val="0"/>
          <w:numId w:val="3"/>
        </w:numPr>
        <w:spacing w:before="40" w:after="40" w:line="276"/>
      </w:pPr>
      <w:r>
        <w:rPr>
          <w:rFonts w:ascii="Arial" w:cs="Arial" w:eastAsia="Arial" w:hAnsi="Arial"/>
          <w:color w:val="4A4A4A"/>
          <w:sz w:val="18"/>
          <w:szCs w:val="18"/>
        </w:rPr>
        <w:t xml:space="preserve">[6] Schuld, M., &amp; Killoran, N. (2019). Quantum machine learning in feature Hilbert spaces. Physical Review Letters, 122(4), 040504.</w:t>
      </w:r>
    </w:p>
    <w:p>
      <w:pPr>
        <w:pStyle w:val="ListParagraph"/>
        <w:numPr>
          <w:ilvl w:val="0"/>
          <w:numId w:val="3"/>
        </w:numPr>
        <w:spacing w:before="40" w:after="40" w:line="276"/>
      </w:pPr>
      <w:r>
        <w:rPr>
          <w:rFonts w:ascii="Arial" w:cs="Arial" w:eastAsia="Arial" w:hAnsi="Arial"/>
          <w:color w:val="4A4A4A"/>
          <w:sz w:val="18"/>
          <w:szCs w:val="18"/>
        </w:rPr>
        <w:t xml:space="preserve">[7] Kübler, J. et al. (2021). The inductive bias of quantum kernels. Advances in Neural Information Processing Systems, 34, 12661-12673.</w:t>
      </w:r>
    </w:p>
    <w:p>
      <w:pPr>
        <w:pStyle w:val="ListParagraph"/>
        <w:numPr>
          <w:ilvl w:val="0"/>
          <w:numId w:val="3"/>
        </w:numPr>
        <w:spacing w:before="40" w:after="40" w:line="276"/>
      </w:pPr>
      <w:r>
        <w:rPr>
          <w:rFonts w:ascii="Arial" w:cs="Arial" w:eastAsia="Arial" w:hAnsi="Arial"/>
          <w:color w:val="4A4A4A"/>
          <w:sz w:val="18"/>
          <w:szCs w:val="18"/>
        </w:rPr>
        <w:t xml:space="preserve">[8] Huang, H.Y. et al. (2021). Power of data in quantum machine learning. Nature Communications, 12(1), 2631.</w:t>
      </w:r>
    </w:p>
    <w:p>
      <w:pPr>
        <w:pStyle w:val="ListParagraph"/>
        <w:numPr>
          <w:ilvl w:val="0"/>
          <w:numId w:val="3"/>
        </w:numPr>
        <w:spacing w:before="40" w:after="40" w:line="276"/>
      </w:pPr>
      <w:r>
        <w:rPr>
          <w:rFonts w:ascii="Arial" w:cs="Arial" w:eastAsia="Arial" w:hAnsi="Arial"/>
          <w:color w:val="4A4A4A"/>
          <w:sz w:val="18"/>
          <w:szCs w:val="18"/>
        </w:rPr>
        <w:t xml:space="preserve">[9] Coles, S., Bawa, J., Trenner, L., &amp; Dorazio, P. (2001). An Introduction to Statistical Modeling of Extreme Values. Springer.</w:t>
      </w:r>
    </w:p>
    <w:p>
      <w:pPr>
        <w:pStyle w:val="ListParagraph"/>
        <w:numPr>
          <w:ilvl w:val="0"/>
          <w:numId w:val="3"/>
        </w:numPr>
        <w:spacing w:before="40" w:after="40" w:line="276"/>
      </w:pPr>
      <w:r>
        <w:rPr>
          <w:rFonts w:ascii="Arial" w:cs="Arial" w:eastAsia="Arial" w:hAnsi="Arial"/>
          <w:color w:val="4A4A4A"/>
          <w:sz w:val="18"/>
          <w:szCs w:val="18"/>
        </w:rPr>
        <w:t xml:space="preserve">[10] Liu, F. T., Ting, K. M., &amp; Zhou, Z. H. (2008). Isolation forest. ICDM 2008, 413-422.</w:t>
      </w:r>
    </w:p>
    <w:p>
      <w:pPr>
        <w:pStyle w:val="ListParagraph"/>
        <w:numPr>
          <w:ilvl w:val="0"/>
          <w:numId w:val="3"/>
        </w:numPr>
        <w:spacing w:before="40" w:after="40" w:line="276"/>
      </w:pPr>
      <w:r>
        <w:rPr>
          <w:rFonts w:ascii="Arial" w:cs="Arial" w:eastAsia="Arial" w:hAnsi="Arial"/>
          <w:color w:val="4A4A4A"/>
          <w:sz w:val="18"/>
          <w:szCs w:val="18"/>
        </w:rPr>
        <w:t xml:space="preserve">[11] Shi, X. et al. (2015). Convolutional LSTM network for precipitation nowcasting. NeurIPS, 28.</w:t>
      </w:r>
    </w:p>
    <w:p>
      <w:pPr>
        <w:pStyle w:val="ListParagraph"/>
        <w:numPr>
          <w:ilvl w:val="0"/>
          <w:numId w:val="3"/>
        </w:numPr>
        <w:spacing w:before="40" w:after="40" w:line="276"/>
      </w:pPr>
      <w:r>
        <w:rPr>
          <w:rFonts w:ascii="Arial" w:cs="Arial" w:eastAsia="Arial" w:hAnsi="Arial"/>
          <w:color w:val="4A4A4A"/>
          <w:sz w:val="18"/>
          <w:szCs w:val="18"/>
        </w:rPr>
        <w:t xml:space="preserve">[12] Park, D., Hoshi, Y., &amp; Kemp, C. C. (2018). A Multimodal Anomaly Detector for Robot-Assisted Feeding Using an LSTM-based Variational Autoencoder. IEEE RAL, 3(3), 1544-1551.</w:t>
      </w:r>
    </w:p>
    <w:p>
      <w:pPr>
        <w:pStyle w:val="ListParagraph"/>
        <w:numPr>
          <w:ilvl w:val="0"/>
          <w:numId w:val="3"/>
        </w:numPr>
        <w:spacing w:before="40" w:after="40" w:line="276"/>
      </w:pPr>
      <w:r>
        <w:rPr>
          <w:rFonts w:ascii="Arial" w:cs="Arial" w:eastAsia="Arial" w:hAnsi="Arial"/>
          <w:color w:val="4A4A4A"/>
          <w:sz w:val="18"/>
          <w:szCs w:val="18"/>
        </w:rPr>
        <w:t xml:space="preserve">[13] Muñoz-Sabater, J. et al. (2021). ERA5-Land: A state-of-the-art global reanalysis dataset for land applications. Earth System Science Data, 13(9), 4349-4383.</w:t>
      </w:r>
    </w:p>
    <w:p>
      <w:pPr>
        <w:pStyle w:val="ListParagraph"/>
        <w:numPr>
          <w:ilvl w:val="0"/>
          <w:numId w:val="3"/>
        </w:numPr>
        <w:spacing w:before="40" w:after="40" w:line="276"/>
      </w:pPr>
      <w:r>
        <w:rPr>
          <w:rFonts w:ascii="Arial" w:cs="Arial" w:eastAsia="Arial" w:hAnsi="Arial"/>
          <w:color w:val="4A4A4A"/>
          <w:sz w:val="18"/>
          <w:szCs w:val="18"/>
        </w:rPr>
        <w:t xml:space="preserve">[14] Vapnik, V. (1999). The Nature of Statistical Learning Theory. Springer.</w:t>
      </w:r>
    </w:p>
    <w:p>
      <w:pPr>
        <w:pStyle w:val="ListParagraph"/>
        <w:numPr>
          <w:ilvl w:val="0"/>
          <w:numId w:val="3"/>
        </w:numPr>
        <w:spacing w:before="40" w:after="40" w:line="276"/>
      </w:pPr>
      <w:r>
        <w:rPr>
          <w:rFonts w:ascii="Arial" w:cs="Arial" w:eastAsia="Arial" w:hAnsi="Arial"/>
          <w:color w:val="4A4A4A"/>
          <w:sz w:val="18"/>
          <w:szCs w:val="18"/>
        </w:rPr>
        <w:t xml:space="preserve">[15] Trenberth, K. E. et al. (2015). Attribution of climate extreme events. Nature Climate Change, 5(8), 725-730.</w:t>
      </w:r>
    </w:p>
    <w:p>
      <w:pPr>
        <w:pStyle w:val="ListParagraph"/>
        <w:numPr>
          <w:ilvl w:val="0"/>
          <w:numId w:val="3"/>
        </w:numPr>
        <w:spacing w:before="40" w:after="40" w:line="276"/>
      </w:pPr>
      <w:r>
        <w:rPr>
          <w:rFonts w:ascii="Arial" w:cs="Arial" w:eastAsia="Arial" w:hAnsi="Arial"/>
          <w:color w:val="4A4A4A"/>
          <w:sz w:val="18"/>
          <w:szCs w:val="18"/>
        </w:rPr>
        <w:t xml:space="preserve">[16] Weinberg, S. J. et al. (2023). Supply chain logistics with quantum and classical computers. Physical Review Research, 5, 023105.</w:t>
      </w:r>
    </w:p>
    <w:p>
      <w:pPr>
        <w:pStyle w:val="ListParagraph"/>
        <w:numPr>
          <w:ilvl w:val="0"/>
          <w:numId w:val="3"/>
        </w:numPr>
        <w:spacing w:before="40" w:after="40" w:line="276"/>
      </w:pPr>
      <w:r>
        <w:rPr>
          <w:rFonts w:ascii="Arial" w:cs="Arial" w:eastAsia="Arial" w:hAnsi="Arial"/>
          <w:color w:val="4A4A4A"/>
          <w:sz w:val="18"/>
          <w:szCs w:val="18"/>
        </w:rPr>
        <w:t xml:space="preserve">[17] Lubasch, M. et al. (2020). Variational quantum algorithms for nonlinear problems. Physical Review A, 101(1), 010301.</w:t>
      </w:r>
    </w:p>
    <w:p>
      <w:pPr>
        <w:pStyle w:val="ListParagraph"/>
        <w:numPr>
          <w:ilvl w:val="0"/>
          <w:numId w:val="3"/>
        </w:numPr>
        <w:spacing w:before="40" w:after="40" w:line="276"/>
      </w:pPr>
      <w:r>
        <w:rPr>
          <w:rFonts w:ascii="Arial" w:cs="Arial" w:eastAsia="Arial" w:hAnsi="Arial"/>
          <w:color w:val="4A4A4A"/>
          <w:sz w:val="18"/>
          <w:szCs w:val="18"/>
        </w:rPr>
        <w:t xml:space="preserve">[18] Cong, I., Choi, S., &amp; Lukin, M. D. (2019). Quantum convolutional neural networks. Nature Physics, 15(12), 1273-1278.</w:t>
      </w:r>
    </w:p>
    <w:p>
      <w:pPr>
        <w:pStyle w:val="ListParagraph"/>
        <w:numPr>
          <w:ilvl w:val="0"/>
          <w:numId w:val="3"/>
        </w:numPr>
        <w:spacing w:before="40" w:after="40" w:line="276"/>
      </w:pPr>
      <w:r>
        <w:rPr>
          <w:rFonts w:ascii="Arial" w:cs="Arial" w:eastAsia="Arial" w:hAnsi="Arial"/>
          <w:color w:val="4A4A4A"/>
          <w:sz w:val="18"/>
          <w:szCs w:val="18"/>
        </w:rPr>
        <w:t xml:space="preserve">[19] Sim, S., Johnson, P. D., &amp; Aspuru-Guzik, A. (2019). Expressibility and entangling capability of parameterized quantum circuits for hybrid quantum-classical algorithms. Advanced Quantum Technologies, 2(12), 1900070.</w:t>
      </w:r>
    </w:p>
    <w:p>
      <w:pPr>
        <w:pStyle w:val="ListParagraph"/>
        <w:numPr>
          <w:ilvl w:val="0"/>
          <w:numId w:val="3"/>
        </w:numPr>
        <w:spacing w:before="40" w:after="40" w:line="276"/>
      </w:pPr>
      <w:r>
        <w:rPr>
          <w:rFonts w:ascii="Arial" w:cs="Arial" w:eastAsia="Arial" w:hAnsi="Arial"/>
          <w:color w:val="4A4A4A"/>
          <w:sz w:val="18"/>
          <w:szCs w:val="18"/>
        </w:rPr>
        <w:t xml:space="preserve">[20] McClean, J. R. et al. (2018). Barren plateaus in quantum neural network training landscapes. Nature Communications, 9(1), 4812.</w:t>
      </w:r>
    </w:p>
    <w:sectPr>
      <w:headerReference w:type="default" r:id="rId6"/>
      <w:pgSz w:w="12240" w:h="15840"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4A8C" w:sz="4" w:space="1"/>
      </w:pBdr>
      <w:tabs>
        <w:tab w:val="right" w:pos="9026"/>
      </w:tabs>
      <w:spacing w:after="80"/>
    </w:pPr>
    <w:r>
      <w:rPr>
        <w:rFonts w:ascii="Arial" w:cs="Arial" w:eastAsia="Arial" w:hAnsi="Arial"/>
        <w:color w:val="AAAAAA"/>
        <w:sz w:val="18"/>
        <w:szCs w:val="18"/>
      </w:rPr>
      <w:t xml:space="preserve">Quantum Kernel Methods for Climate Anomaly Detection</w:t>
    </w:r>
    <w:r>
      <w:rPr>
        <w:rFonts w:ascii="Arial" w:cs="Arial" w:eastAsia="Arial" w:hAnsi="Arial"/>
        <w:sz w:val="18"/>
        <w:szCs w:val="18"/>
      </w:rPr>
      <w:t xml:space="preserve">	</w:t>
    </w:r>
    <w:r>
      <w:rPr>
        <w:rFonts w:ascii="Arial" w:cs="Arial" w:eastAsia="Arial" w:hAnsi="Arial"/>
        <w:color w:val="AAAAAA"/>
        <w:sz w:val="18"/>
        <w:szCs w:val="18"/>
      </w:rPr>
      <w:t xml:space="preserve">Page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280" w:after="120"/>
      <w:outlineLvl w:val="0"/>
    </w:pPr>
    <w:rPr>
      <w:rFonts w:ascii="Arial" w:cs="Arial" w:eastAsia="Arial" w:hAnsi="Arial"/>
      <w:b/>
      <w:bCs/>
      <w:color w:val="2E4A8C"/>
      <w:sz w:val="28"/>
      <w:szCs w:val="28"/>
    </w:rPr>
  </w:style>
  <w:style w:type="paragraph" w:styleId="Heading2">
    <w:name w:val="Heading 2"/>
    <w:basedOn w:val="Normal"/>
    <w:next w:val="Normal"/>
    <w:qFormat/>
    <w:pPr>
      <w:spacing w:before="220" w:after="80"/>
      <w:outlineLvl w:val="1"/>
    </w:pPr>
    <w:rPr>
      <w:rFonts w:ascii="Arial" w:cs="Arial" w:eastAsia="Arial" w:hAnsi="Arial"/>
      <w:b/>
      <w:bCs/>
      <w:color w:val="5B2D8E"/>
      <w:sz w:val="24"/>
      <w:szCs w:val="24"/>
    </w:rPr>
  </w:style>
  <w:style w:type="paragraph" w:styleId="Heading3">
    <w:name w:val="Heading 3"/>
    <w:basedOn w:val="Normal"/>
    <w:next w:val="Normal"/>
    <w:qFormat/>
    <w:pPr>
      <w:spacing w:before="160" w:after="60"/>
      <w:outlineLvl w:val="2"/>
    </w:pPr>
    <w:rPr>
      <w:rFonts w:ascii="Arial" w:cs="Arial" w:eastAsia="Arial" w:hAnsi="Arial"/>
      <w:b/>
      <w:bCs/>
      <w:i/>
      <w:iCs/>
      <w:color w:val="4A4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image" Target="media/83899b0dac76bf739b90b84db8f1d37a850be5dc.png"/><Relationship Id="rId8" Type="http://schemas.openxmlformats.org/officeDocument/2006/relationships/image" Target="media/ff3a59dc9bcbf16466302b450138fc8ee85909c2.png"/><Relationship Id="rId9" Type="http://schemas.openxmlformats.org/officeDocument/2006/relationships/image" Target="media/1b8b7732d4b263da7c25c3b40efaf7dac502e1a8.png"/><Relationship Id="rId10" Type="http://schemas.openxmlformats.org/officeDocument/2006/relationships/image" Target="media/1809ca40927af09db0e84f2fb28d14ec92ecc282.png"/><Relationship Id="rId11" Type="http://schemas.openxmlformats.org/officeDocument/2006/relationships/image" Target="media/a255e490e3f63b7e6f07a51f645aefe6f452432d.png"/><Relationship Id="rId12"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2026-03-12T23:33:45.638Z</dcterms:created>
  <dcterms:modified xsi:type="dcterms:W3CDTF">2026-03-12T23:33:45.639Z</dcterms:modified>
</cp:coreProperties>
</file>

<file path=docProps/custom.xml><?xml version="1.0" encoding="utf-8"?>
<Properties xmlns="http://schemas.openxmlformats.org/officeDocument/2006/custom-properties" xmlns:vt="http://schemas.openxmlformats.org/officeDocument/2006/docPropsVTypes"/>
</file>